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A7E7" w14:textId="6C19136F" w:rsidR="009C3DCF" w:rsidRDefault="009C3DCF" w:rsidP="009C3DCF">
      <w:pPr>
        <w:pStyle w:val="Heading1"/>
        <w:jc w:val="center"/>
        <w:rPr>
          <w:noProof/>
        </w:rPr>
      </w:pPr>
      <w:bookmarkStart w:id="0" w:name="_Toc400361362"/>
      <w:bookmarkStart w:id="1" w:name="_Toc443397153"/>
      <w:bookmarkStart w:id="2" w:name="_Toc357771638"/>
      <w:bookmarkStart w:id="3" w:name="_Toc346793416"/>
      <w:bookmarkStart w:id="4" w:name="_Toc328122777"/>
    </w:p>
    <w:p w14:paraId="190B706E" w14:textId="4CFE6369" w:rsidR="009C3DCF" w:rsidRDefault="009C3DCF" w:rsidP="009C3DCF">
      <w:r>
        <w:rPr>
          <w:noProof/>
        </w:rPr>
        <w:drawing>
          <wp:anchor distT="36576" distB="36576" distL="36576" distR="36576" simplePos="0" relativeHeight="251659264" behindDoc="0" locked="0" layoutInCell="1" allowOverlap="1" wp14:anchorId="56389872" wp14:editId="15206B90">
            <wp:simplePos x="0" y="0"/>
            <wp:positionH relativeFrom="page">
              <wp:posOffset>1605915</wp:posOffset>
            </wp:positionH>
            <wp:positionV relativeFrom="paragraph">
              <wp:posOffset>26670</wp:posOffset>
            </wp:positionV>
            <wp:extent cx="4243070" cy="967105"/>
            <wp:effectExtent l="19050" t="19050" r="24130" b="23495"/>
            <wp:wrapNone/>
            <wp:docPr id="2" name="Picture 3" descr="Description: Descripti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artoon"/>
                    <pic:cNvPicPr>
                      <a:picLocks noChangeAspect="1" noChangeArrowheads="1"/>
                    </pic:cNvPicPr>
                  </pic:nvPicPr>
                  <pic:blipFill>
                    <a:blip r:embed="rId8">
                      <a:lum bright="20000"/>
                      <a:extLst>
                        <a:ext uri="{28A0092B-C50C-407E-A947-70E740481C1C}">
                          <a14:useLocalDpi xmlns:a14="http://schemas.microsoft.com/office/drawing/2010/main" val="0"/>
                        </a:ext>
                      </a:extLst>
                    </a:blip>
                    <a:srcRect l="18672"/>
                    <a:stretch>
                      <a:fillRect/>
                    </a:stretch>
                  </pic:blipFill>
                  <pic:spPr bwMode="auto">
                    <a:xfrm>
                      <a:off x="0" y="0"/>
                      <a:ext cx="4243070" cy="96710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678AA5D4" w14:textId="4D08A822" w:rsidR="009C3DCF" w:rsidRDefault="009C3DCF" w:rsidP="009C3DCF"/>
    <w:tbl>
      <w:tblPr>
        <w:tblpPr w:leftFromText="187" w:rightFromText="187" w:vertAnchor="page" w:horzAnchor="margin" w:tblpY="6090"/>
        <w:tblW w:w="5000" w:type="pct"/>
        <w:tblLayout w:type="fixed"/>
        <w:tblCellMar>
          <w:top w:w="216" w:type="dxa"/>
          <w:left w:w="216" w:type="dxa"/>
          <w:bottom w:w="216" w:type="dxa"/>
          <w:right w:w="216" w:type="dxa"/>
        </w:tblCellMar>
        <w:tblLook w:val="04A0" w:firstRow="1" w:lastRow="0" w:firstColumn="1" w:lastColumn="0" w:noHBand="0" w:noVBand="1"/>
      </w:tblPr>
      <w:tblGrid>
        <w:gridCol w:w="4859"/>
        <w:gridCol w:w="4637"/>
      </w:tblGrid>
      <w:tr w:rsidR="00741B8C" w:rsidRPr="00AE7384" w14:paraId="7C271F2F" w14:textId="77777777" w:rsidTr="00741B8C">
        <w:tc>
          <w:tcPr>
            <w:tcW w:w="4859" w:type="dxa"/>
            <w:tcBorders>
              <w:bottom w:val="single" w:sz="18" w:space="0" w:color="808080"/>
              <w:right w:val="single" w:sz="18" w:space="0" w:color="808080"/>
            </w:tcBorders>
            <w:vAlign w:val="center"/>
          </w:tcPr>
          <w:p w14:paraId="627D1DD3" w14:textId="77777777" w:rsidR="00741B8C" w:rsidRPr="009C3DCF" w:rsidRDefault="00741B8C" w:rsidP="00741B8C">
            <w:pPr>
              <w:jc w:val="center"/>
              <w:rPr>
                <w:rFonts w:ascii="Arial Narrow" w:hAnsi="Arial Narrow" w:cs="Arial"/>
                <w:color w:val="58585A"/>
                <w:sz w:val="72"/>
                <w:szCs w:val="72"/>
              </w:rPr>
            </w:pPr>
            <w:r w:rsidRPr="009C3DCF">
              <w:rPr>
                <w:rFonts w:ascii="Arial Narrow" w:hAnsi="Arial Narrow" w:cs="Arial"/>
                <w:color w:val="58585A"/>
                <w:sz w:val="72"/>
                <w:szCs w:val="72"/>
              </w:rPr>
              <w:t>Pupil Premium</w:t>
            </w:r>
          </w:p>
          <w:p w14:paraId="74EE1784" w14:textId="77777777" w:rsidR="00741B8C" w:rsidRDefault="00741B8C" w:rsidP="00741B8C">
            <w:pPr>
              <w:jc w:val="center"/>
              <w:rPr>
                <w:rFonts w:ascii="Arial Narrow" w:hAnsi="Arial Narrow" w:cs="Arial"/>
                <w:color w:val="58585A"/>
                <w:sz w:val="72"/>
                <w:szCs w:val="72"/>
              </w:rPr>
            </w:pPr>
            <w:r w:rsidRPr="009C3DCF">
              <w:rPr>
                <w:rFonts w:ascii="Arial Narrow" w:hAnsi="Arial Narrow" w:cs="Arial"/>
                <w:color w:val="58585A"/>
                <w:sz w:val="72"/>
                <w:szCs w:val="72"/>
              </w:rPr>
              <w:t xml:space="preserve">Strategy </w:t>
            </w:r>
          </w:p>
          <w:p w14:paraId="6D092A6C" w14:textId="77777777" w:rsidR="00741B8C" w:rsidRPr="009C3DCF" w:rsidRDefault="00741B8C" w:rsidP="00741B8C">
            <w:pPr>
              <w:jc w:val="center"/>
              <w:rPr>
                <w:rFonts w:ascii="Arial Narrow" w:hAnsi="Arial Narrow" w:cs="Arial"/>
                <w:color w:val="58585A"/>
                <w:sz w:val="72"/>
                <w:szCs w:val="72"/>
              </w:rPr>
            </w:pPr>
            <w:r w:rsidRPr="009C3DCF">
              <w:rPr>
                <w:rFonts w:ascii="Arial Narrow" w:hAnsi="Arial Narrow" w:cs="Arial"/>
                <w:color w:val="58585A"/>
                <w:sz w:val="72"/>
                <w:szCs w:val="72"/>
              </w:rPr>
              <w:t>Statement</w:t>
            </w:r>
          </w:p>
          <w:p w14:paraId="13AD5AA9" w14:textId="77777777" w:rsidR="00741B8C" w:rsidRPr="00AE7384" w:rsidRDefault="00741B8C" w:rsidP="00741B8C">
            <w:pPr>
              <w:jc w:val="center"/>
              <w:rPr>
                <w:rFonts w:cs="Arial"/>
                <w:b/>
                <w:sz w:val="32"/>
                <w:szCs w:val="32"/>
              </w:rPr>
            </w:pPr>
          </w:p>
        </w:tc>
        <w:tc>
          <w:tcPr>
            <w:tcW w:w="4637" w:type="dxa"/>
            <w:tcBorders>
              <w:left w:val="single" w:sz="18" w:space="0" w:color="808080"/>
              <w:bottom w:val="single" w:sz="18" w:space="0" w:color="808080"/>
            </w:tcBorders>
            <w:vAlign w:val="center"/>
          </w:tcPr>
          <w:p w14:paraId="7C7BCEBF" w14:textId="5706E000" w:rsidR="00741B8C" w:rsidRPr="00AE7384" w:rsidRDefault="00F14771" w:rsidP="00741B8C">
            <w:pPr>
              <w:pStyle w:val="MediumGrid21"/>
              <w:rPr>
                <w:rFonts w:ascii="Arial Narrow" w:hAnsi="Arial Narrow"/>
                <w:strike/>
                <w:color w:val="808080"/>
                <w:sz w:val="40"/>
                <w:szCs w:val="40"/>
              </w:rPr>
            </w:pPr>
            <w:r>
              <w:rPr>
                <w:rFonts w:ascii="Arial Narrow" w:hAnsi="Arial Narrow"/>
                <w:color w:val="808080"/>
                <w:sz w:val="40"/>
                <w:szCs w:val="40"/>
              </w:rPr>
              <w:t>Decemb</w:t>
            </w:r>
            <w:r w:rsidR="007144E5">
              <w:rPr>
                <w:rFonts w:ascii="Arial Narrow" w:hAnsi="Arial Narrow"/>
                <w:color w:val="808080"/>
                <w:sz w:val="40"/>
                <w:szCs w:val="40"/>
              </w:rPr>
              <w:t>er</w:t>
            </w:r>
          </w:p>
          <w:p w14:paraId="34B76EEC" w14:textId="1455D4BB" w:rsidR="00741B8C" w:rsidRPr="00AE7384" w:rsidRDefault="00741B8C" w:rsidP="00741B8C">
            <w:pPr>
              <w:pStyle w:val="MediumGrid21"/>
              <w:rPr>
                <w:rFonts w:ascii="Calibri" w:hAnsi="Calibri"/>
                <w:color w:val="4F81BD"/>
                <w:sz w:val="200"/>
                <w:szCs w:val="200"/>
              </w:rPr>
            </w:pPr>
            <w:r w:rsidRPr="00741B8C">
              <w:rPr>
                <w:rFonts w:ascii="Calibri" w:hAnsi="Calibri"/>
                <w:color w:val="92D050"/>
                <w:sz w:val="120"/>
                <w:szCs w:val="120"/>
              </w:rPr>
              <w:t>202</w:t>
            </w:r>
            <w:r w:rsidR="00F14771">
              <w:rPr>
                <w:rFonts w:ascii="Calibri" w:hAnsi="Calibri"/>
                <w:color w:val="92D050"/>
                <w:sz w:val="120"/>
                <w:szCs w:val="120"/>
              </w:rPr>
              <w:t>4</w:t>
            </w:r>
          </w:p>
        </w:tc>
      </w:tr>
    </w:tbl>
    <w:p w14:paraId="0C2A474F" w14:textId="03E44AE9" w:rsidR="009C3DCF" w:rsidRDefault="009C3DCF" w:rsidP="009C3DCF"/>
    <w:p w14:paraId="681A716F" w14:textId="597E9048" w:rsidR="00741B8C" w:rsidRDefault="00741B8C" w:rsidP="009C3DCF"/>
    <w:p w14:paraId="6771F5A4" w14:textId="19E98C77" w:rsidR="00741B8C" w:rsidRDefault="00741B8C" w:rsidP="009C3DCF"/>
    <w:p w14:paraId="2FBE7CAF" w14:textId="39C21C0B" w:rsidR="00741B8C" w:rsidRDefault="00741B8C" w:rsidP="009C3DCF"/>
    <w:p w14:paraId="66BA9CFF" w14:textId="2025DC06" w:rsidR="00741B8C" w:rsidRDefault="00741B8C" w:rsidP="009C3DCF"/>
    <w:p w14:paraId="67768F8B" w14:textId="4A6DBEA2" w:rsidR="00741B8C" w:rsidRDefault="00741B8C" w:rsidP="009C3DCF"/>
    <w:p w14:paraId="6F371F58" w14:textId="5BB7DC8D" w:rsidR="00741B8C" w:rsidRDefault="00741B8C" w:rsidP="009C3DCF"/>
    <w:p w14:paraId="7BCD118F" w14:textId="47588EA3" w:rsidR="00741B8C" w:rsidRDefault="00F14771" w:rsidP="009C3DCF">
      <w:r>
        <w:rPr>
          <w:noProof/>
          <w:lang w:val="en-US" w:eastAsia="en-US"/>
        </w:rPr>
        <w:drawing>
          <wp:anchor distT="0" distB="0" distL="114300" distR="114300" simplePos="0" relativeHeight="251661312" behindDoc="0" locked="0" layoutInCell="1" allowOverlap="1" wp14:anchorId="195988F5" wp14:editId="1DCE63BA">
            <wp:simplePos x="0" y="0"/>
            <wp:positionH relativeFrom="margin">
              <wp:posOffset>600075</wp:posOffset>
            </wp:positionH>
            <wp:positionV relativeFrom="paragraph">
              <wp:posOffset>13970</wp:posOffset>
            </wp:positionV>
            <wp:extent cx="2213443" cy="2213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13443" cy="2213443"/>
                    </a:xfrm>
                    <a:prstGeom prst="rect">
                      <a:avLst/>
                    </a:prstGeom>
                  </pic:spPr>
                </pic:pic>
              </a:graphicData>
            </a:graphic>
            <wp14:sizeRelH relativeFrom="margin">
              <wp14:pctWidth>0</wp14:pctWidth>
            </wp14:sizeRelH>
            <wp14:sizeRelV relativeFrom="margin">
              <wp14:pctHeight>0</wp14:pctHeight>
            </wp14:sizeRelV>
          </wp:anchor>
        </w:drawing>
      </w:r>
      <w:r w:rsidRPr="000F6D0A">
        <w:rPr>
          <w:noProof/>
        </w:rPr>
        <w:drawing>
          <wp:anchor distT="0" distB="0" distL="114300" distR="114300" simplePos="0" relativeHeight="251663360" behindDoc="0" locked="0" layoutInCell="1" allowOverlap="1" wp14:anchorId="405A9D56" wp14:editId="33E42349">
            <wp:simplePos x="0" y="0"/>
            <wp:positionH relativeFrom="margin">
              <wp:posOffset>3190875</wp:posOffset>
            </wp:positionH>
            <wp:positionV relativeFrom="margin">
              <wp:posOffset>6602095</wp:posOffset>
            </wp:positionV>
            <wp:extent cx="2448000" cy="2448000"/>
            <wp:effectExtent l="0" t="0" r="0" b="0"/>
            <wp:wrapSquare wrapText="bothSides"/>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8000" cy="2448000"/>
                    </a:xfrm>
                    <a:prstGeom prst="rect">
                      <a:avLst/>
                    </a:prstGeom>
                  </pic:spPr>
                </pic:pic>
              </a:graphicData>
            </a:graphic>
            <wp14:sizeRelH relativeFrom="margin">
              <wp14:pctWidth>0</wp14:pctWidth>
            </wp14:sizeRelH>
            <wp14:sizeRelV relativeFrom="margin">
              <wp14:pctHeight>0</wp14:pctHeight>
            </wp14:sizeRelV>
          </wp:anchor>
        </w:drawing>
      </w:r>
    </w:p>
    <w:p w14:paraId="59F9AA30" w14:textId="77DC76D8" w:rsidR="00741B8C" w:rsidRDefault="00741B8C" w:rsidP="009C3DCF"/>
    <w:p w14:paraId="3C35E42D" w14:textId="523B5EC4" w:rsidR="00741B8C" w:rsidRDefault="00741B8C" w:rsidP="009C3DCF"/>
    <w:p w14:paraId="049A284C" w14:textId="24FEE5D0" w:rsidR="00741B8C" w:rsidRPr="009C3DCF" w:rsidRDefault="00741B8C" w:rsidP="009C3DCF"/>
    <w:p w14:paraId="2A7D54B1" w14:textId="08044EAC" w:rsidR="00E66558" w:rsidRPr="009C3DCF" w:rsidRDefault="009D71E8" w:rsidP="009C3DCF">
      <w:pPr>
        <w:pStyle w:val="Heading1"/>
        <w:jc w:val="center"/>
        <w:rPr>
          <w:color w:val="92D050"/>
        </w:rPr>
      </w:pPr>
      <w:r w:rsidRPr="009C3DCF">
        <w:rPr>
          <w:color w:val="92D050"/>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5FF00FD" w:rsidR="00E66558" w:rsidRDefault="009D71E8" w:rsidP="00416500">
      <w:pPr>
        <w:pStyle w:val="Heading2"/>
        <w:jc w:val="both"/>
        <w:rPr>
          <w:b w:val="0"/>
          <w:bCs/>
          <w:color w:val="auto"/>
          <w:sz w:val="24"/>
          <w:szCs w:val="24"/>
        </w:rPr>
      </w:pPr>
      <w:r>
        <w:rPr>
          <w:b w:val="0"/>
          <w:bCs/>
          <w:color w:val="auto"/>
          <w:sz w:val="24"/>
          <w:szCs w:val="24"/>
        </w:rPr>
        <w:t>This statement details our school’s use of pupil premium (and recovery premium for the 202</w:t>
      </w:r>
      <w:r w:rsidR="00F14771">
        <w:rPr>
          <w:b w:val="0"/>
          <w:bCs/>
          <w:color w:val="auto"/>
          <w:sz w:val="24"/>
          <w:szCs w:val="24"/>
        </w:rPr>
        <w:t>4</w:t>
      </w:r>
      <w:r>
        <w:rPr>
          <w:b w:val="0"/>
          <w:bCs/>
          <w:color w:val="auto"/>
          <w:sz w:val="24"/>
          <w:szCs w:val="24"/>
        </w:rPr>
        <w:t xml:space="preserve"> to 202</w:t>
      </w:r>
      <w:r w:rsidR="00F14771">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rsidP="00416500">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C3DCF" w:rsidRDefault="009D71E8">
      <w:pPr>
        <w:pStyle w:val="Heading2"/>
        <w:rPr>
          <w:color w:val="92D050"/>
        </w:rPr>
      </w:pPr>
      <w:r w:rsidRPr="009C3DCF">
        <w:rPr>
          <w:color w:val="92D05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00E66558" w14:paraId="2A7D54B7"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rsidP="00416500">
            <w:pPr>
              <w:pStyle w:val="TableRow"/>
              <w:jc w:val="both"/>
            </w:pPr>
            <w: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087DF24" w:rsidR="00E66558" w:rsidRDefault="00741B8C">
            <w:pPr>
              <w:pStyle w:val="TableRow"/>
            </w:pPr>
            <w:r>
              <w:t>Greenland Community Primary School</w:t>
            </w:r>
          </w:p>
        </w:tc>
      </w:tr>
      <w:tr w:rsidR="00E66558" w14:paraId="2A7D54BD"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rsidP="00416500">
            <w:pPr>
              <w:pStyle w:val="TableRow"/>
              <w:jc w:val="both"/>
            </w:pPr>
            <w: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8400DEC" w:rsidR="00E66558" w:rsidRDefault="00741B8C">
            <w:pPr>
              <w:pStyle w:val="TableRow"/>
            </w:pPr>
            <w:r>
              <w:t>3</w:t>
            </w:r>
            <w:r w:rsidR="00FC7097">
              <w:t>3</w:t>
            </w:r>
            <w:r w:rsidR="00F14771">
              <w:t>5</w:t>
            </w:r>
          </w:p>
        </w:tc>
      </w:tr>
      <w:tr w:rsidR="00E66558" w14:paraId="2A7D54C0"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rsidP="00416500">
            <w:pPr>
              <w:pStyle w:val="TableRow"/>
              <w:jc w:val="both"/>
            </w:pPr>
            <w: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63BA91" w:rsidR="00E66558" w:rsidRDefault="00D76EC2">
            <w:pPr>
              <w:pStyle w:val="TableRow"/>
            </w:pPr>
            <w:r>
              <w:t>1</w:t>
            </w:r>
            <w:r w:rsidR="00F14771">
              <w:t>42</w:t>
            </w:r>
          </w:p>
        </w:tc>
      </w:tr>
      <w:tr w:rsidR="00E66558" w14:paraId="2A7D54C3"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1A24738" w:rsidR="00E66558" w:rsidRDefault="009D71E8" w:rsidP="00416500">
            <w:pPr>
              <w:pStyle w:val="TableRow"/>
              <w:jc w:val="both"/>
            </w:pPr>
            <w:r>
              <w:rPr>
                <w:szCs w:val="22"/>
              </w:rPr>
              <w:t xml:space="preserve">Academic year/years that our current pupil premium strategy plan covers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7D3BEB9" w:rsidR="00741B8C" w:rsidRDefault="00741B8C" w:rsidP="00545153">
            <w:pPr>
              <w:pStyle w:val="TableRow"/>
            </w:pPr>
            <w:r>
              <w:t>202</w:t>
            </w:r>
            <w:r w:rsidR="00F14771">
              <w:t>4</w:t>
            </w:r>
            <w:r>
              <w:t>-202</w:t>
            </w:r>
            <w:r w:rsidR="00F14771">
              <w:t>5</w:t>
            </w:r>
          </w:p>
        </w:tc>
      </w:tr>
      <w:tr w:rsidR="00E66558" w14:paraId="2A7D54C6"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rsidP="00416500">
            <w:pPr>
              <w:pStyle w:val="TableRow"/>
              <w:jc w:val="both"/>
            </w:pPr>
            <w:r>
              <w:rPr>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2BE6F78" w:rsidR="00E66558" w:rsidRDefault="00F14771">
            <w:pPr>
              <w:pStyle w:val="TableRow"/>
            </w:pPr>
            <w:r>
              <w:t>Decem</w:t>
            </w:r>
            <w:r w:rsidR="00046D53">
              <w:t>ber</w:t>
            </w:r>
            <w:r w:rsidR="00213046">
              <w:t xml:space="preserve"> 202</w:t>
            </w:r>
            <w:r>
              <w:t>4</w:t>
            </w:r>
          </w:p>
        </w:tc>
      </w:tr>
      <w:tr w:rsidR="00E66558" w14:paraId="2A7D54C9"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rsidP="00416500">
            <w:pPr>
              <w:pStyle w:val="TableRow"/>
              <w:jc w:val="both"/>
            </w:pPr>
            <w:r>
              <w:rPr>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F579796" w:rsidR="00E66558" w:rsidRDefault="007E3E5B">
            <w:pPr>
              <w:pStyle w:val="TableRow"/>
            </w:pPr>
            <w:r>
              <w:t>September</w:t>
            </w:r>
            <w:r w:rsidR="00741B8C">
              <w:t xml:space="preserve"> 202</w:t>
            </w:r>
            <w:r w:rsidR="00F14771">
              <w:t>5</w:t>
            </w:r>
          </w:p>
        </w:tc>
      </w:tr>
      <w:tr w:rsidR="00E66558" w14:paraId="2A7D54CC"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rsidP="00416500">
            <w:pPr>
              <w:pStyle w:val="TableRow"/>
              <w:jc w:val="both"/>
            </w:pPr>
            <w: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768ECFD" w:rsidR="00E66558" w:rsidRDefault="00741B8C">
            <w:pPr>
              <w:pStyle w:val="TableRow"/>
            </w:pPr>
            <w:r>
              <w:t>Anne-Marie Lewis</w:t>
            </w:r>
            <w:r w:rsidR="002352FD">
              <w:t xml:space="preserve"> (HT)</w:t>
            </w:r>
          </w:p>
        </w:tc>
      </w:tr>
      <w:tr w:rsidR="00E66558" w14:paraId="2A7D54CF"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rsidP="00416500">
            <w:pPr>
              <w:pStyle w:val="TableRow"/>
              <w:jc w:val="both"/>
            </w:pPr>
            <w: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E8AAB31" w:rsidR="00E66558" w:rsidRDefault="00741B8C">
            <w:pPr>
              <w:pStyle w:val="TableRow"/>
            </w:pPr>
            <w:r>
              <w:t>Anne-Marie Lewis</w:t>
            </w:r>
            <w:r w:rsidR="002352FD">
              <w:t xml:space="preserve"> (HT)</w:t>
            </w:r>
          </w:p>
        </w:tc>
      </w:tr>
      <w:tr w:rsidR="00E66558" w14:paraId="2A7D54D2" w14:textId="77777777" w:rsidTr="00741B8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rsidP="00416500">
            <w:pPr>
              <w:pStyle w:val="TableRow"/>
              <w:jc w:val="both"/>
            </w:pPr>
            <w:r>
              <w:t xml:space="preserve">Governor </w:t>
            </w:r>
            <w:r>
              <w:rPr>
                <w:szCs w:val="22"/>
              </w:rPr>
              <w:t xml:space="preserve">/ Trustee </w:t>
            </w:r>
            <w:r>
              <w:t>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BA51D8" w:rsidR="00E66558" w:rsidRDefault="00F14771">
            <w:pPr>
              <w:pStyle w:val="TableRow"/>
            </w:pPr>
            <w:r>
              <w:t>Katie Calvert</w:t>
            </w:r>
            <w:r w:rsidR="00741B8C">
              <w:t xml:space="preserve"> (Chair)</w:t>
            </w:r>
          </w:p>
        </w:tc>
      </w:tr>
    </w:tbl>
    <w:bookmarkEnd w:id="2"/>
    <w:bookmarkEnd w:id="3"/>
    <w:bookmarkEnd w:id="4"/>
    <w:p w14:paraId="2A7D54D3" w14:textId="77777777" w:rsidR="00E66558" w:rsidRPr="009C3DCF" w:rsidRDefault="009D71E8">
      <w:pPr>
        <w:spacing w:before="480" w:line="240" w:lineRule="auto"/>
        <w:rPr>
          <w:b/>
          <w:color w:val="92D050"/>
          <w:sz w:val="32"/>
          <w:szCs w:val="32"/>
        </w:rPr>
      </w:pPr>
      <w:r w:rsidRPr="009C3DCF">
        <w:rPr>
          <w:b/>
          <w:color w:val="92D050"/>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9C3DC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416500">
            <w:pPr>
              <w:pStyle w:val="TableRow"/>
              <w:jc w:val="both"/>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0DCA99E" w:rsidR="00E66558" w:rsidRPr="00B137CF" w:rsidRDefault="008A5EB8">
            <w:pPr>
              <w:pStyle w:val="TableRow"/>
              <w:rPr>
                <w:rFonts w:cs="Arial"/>
              </w:rPr>
            </w:pPr>
            <w:r w:rsidRPr="00B137CF">
              <w:rPr>
                <w:rFonts w:cs="Arial"/>
                <w:color w:val="000000"/>
                <w:shd w:val="clear" w:color="auto" w:fill="FFFFFF"/>
              </w:rPr>
              <w:t>£</w:t>
            </w:r>
            <w:r w:rsidR="00F14771">
              <w:rPr>
                <w:rFonts w:cs="Arial"/>
                <w:color w:val="000000"/>
                <w:shd w:val="clear" w:color="auto" w:fill="FFFFFF"/>
              </w:rPr>
              <w:t>219,420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416500">
            <w:pPr>
              <w:pStyle w:val="TableRow"/>
              <w:jc w:val="both"/>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AF14DE0" w:rsidR="00E66558" w:rsidRDefault="009D71E8">
            <w:pPr>
              <w:pStyle w:val="TableRow"/>
            </w:pPr>
            <w:r>
              <w:t>£</w:t>
            </w:r>
            <w:r w:rsidR="00741B8C">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416500">
            <w:pPr>
              <w:pStyle w:val="TableRow"/>
              <w:jc w:val="both"/>
              <w:rPr>
                <w:b/>
              </w:rPr>
            </w:pPr>
            <w:r>
              <w:rPr>
                <w:b/>
              </w:rPr>
              <w:t>Total budget for this academic year</w:t>
            </w:r>
          </w:p>
          <w:p w14:paraId="2A7D54E1" w14:textId="77777777" w:rsidR="00E66558" w:rsidRDefault="009D71E8" w:rsidP="00416500">
            <w:pPr>
              <w:pStyle w:val="TableRow"/>
              <w:jc w:val="both"/>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483E2A2" w:rsidR="00E66558" w:rsidRDefault="009D71E8">
            <w:pPr>
              <w:pStyle w:val="TableRow"/>
            </w:pPr>
            <w:r>
              <w:t>£</w:t>
            </w:r>
            <w:r w:rsidR="00B137CF">
              <w:t>21</w:t>
            </w:r>
            <w:r w:rsidR="00F14771">
              <w:t>9</w:t>
            </w:r>
            <w:r w:rsidR="00B137CF">
              <w:t>,420</w:t>
            </w:r>
          </w:p>
        </w:tc>
      </w:tr>
    </w:tbl>
    <w:p w14:paraId="2A7D54E4" w14:textId="77777777" w:rsidR="00E66558" w:rsidRPr="009C3DCF" w:rsidRDefault="009D71E8">
      <w:pPr>
        <w:pStyle w:val="Heading1"/>
        <w:rPr>
          <w:color w:val="92D050"/>
        </w:rPr>
      </w:pPr>
      <w:r w:rsidRPr="009C3DCF">
        <w:rPr>
          <w:color w:val="92D050"/>
        </w:rPr>
        <w:lastRenderedPageBreak/>
        <w:t>Part A: Pupil premium strategy plan</w:t>
      </w:r>
    </w:p>
    <w:p w14:paraId="2A7D54E5" w14:textId="77777777" w:rsidR="00E66558" w:rsidRPr="009C3DCF" w:rsidRDefault="009D71E8">
      <w:pPr>
        <w:pStyle w:val="Heading2"/>
        <w:rPr>
          <w:color w:val="92D050"/>
        </w:rPr>
      </w:pPr>
      <w:bookmarkStart w:id="14" w:name="_Toc357771640"/>
      <w:bookmarkStart w:id="15" w:name="_Toc346793418"/>
      <w:r w:rsidRPr="009C3DCF">
        <w:rPr>
          <w:color w:val="92D05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22E6675B" w:rsidR="00E66558" w:rsidRDefault="00213046" w:rsidP="00416500">
            <w:pPr>
              <w:spacing w:before="120" w:line="240" w:lineRule="auto"/>
              <w:jc w:val="both"/>
              <w:rPr>
                <w:i/>
                <w:iCs/>
              </w:rPr>
            </w:pPr>
            <w:r>
              <w:rPr>
                <w:i/>
                <w:iCs/>
              </w:rPr>
              <w:t>The Pupil Premium is designed to ensure that funding to tackle disadvantage reaches the pupils who need it the mo</w:t>
            </w:r>
            <w:r w:rsidRPr="00A63C35">
              <w:rPr>
                <w:i/>
                <w:iCs/>
              </w:rPr>
              <w:t>st</w:t>
            </w:r>
            <w:r w:rsidR="00A63C35" w:rsidRPr="00A63C35">
              <w:rPr>
                <w:i/>
                <w:iCs/>
              </w:rPr>
              <w:t xml:space="preserve"> and </w:t>
            </w:r>
            <w:r w:rsidR="00A63C35" w:rsidRPr="00A63C35">
              <w:rPr>
                <w:i/>
              </w:rPr>
              <w:t>to support schools to raise the attainment of socially disadvantaged children. Our aim is for all pupils to achieve their full potential both socially and emotionally, with the gap between PP pupils and non-PP pupils, in all core subjects, to be narrow</w:t>
            </w:r>
            <w:r w:rsidR="00A63C35">
              <w:rPr>
                <w:i/>
              </w:rPr>
              <w:t>.</w:t>
            </w:r>
          </w:p>
          <w:p w14:paraId="63CE5236" w14:textId="44C240FC" w:rsidR="00213046" w:rsidRDefault="00213046" w:rsidP="00416500">
            <w:pPr>
              <w:spacing w:before="120" w:line="240" w:lineRule="auto"/>
              <w:jc w:val="both"/>
              <w:rPr>
                <w:i/>
                <w:iCs/>
              </w:rPr>
            </w:pPr>
            <w:r>
              <w:rPr>
                <w:i/>
                <w:iCs/>
              </w:rPr>
              <w:t xml:space="preserve">We are committed to raising standards for every child and invest resources and time to ensure that every child receives the support and challenge that they require to succeed. The PP funding will be used to support the learning, development, engagement and experiences of </w:t>
            </w:r>
            <w:r w:rsidR="00087FD0">
              <w:rPr>
                <w:i/>
                <w:iCs/>
              </w:rPr>
              <w:t xml:space="preserve">all </w:t>
            </w:r>
            <w:r>
              <w:rPr>
                <w:i/>
                <w:iCs/>
              </w:rPr>
              <w:t>our pupils</w:t>
            </w:r>
            <w:r w:rsidR="00087FD0">
              <w:rPr>
                <w:i/>
                <w:iCs/>
              </w:rPr>
              <w:t xml:space="preserve">, irrespective of their background or the challenges they face, to make good progress and achieve high attainment across all subject areas. </w:t>
            </w:r>
            <w:r>
              <w:rPr>
                <w:i/>
                <w:iCs/>
              </w:rPr>
              <w:t xml:space="preserve"> In order to achieve </w:t>
            </w:r>
            <w:r w:rsidR="002352FD">
              <w:rPr>
                <w:i/>
                <w:iCs/>
              </w:rPr>
              <w:t>this,</w:t>
            </w:r>
            <w:r w:rsidR="00A63C35">
              <w:rPr>
                <w:i/>
                <w:iCs/>
              </w:rPr>
              <w:t xml:space="preserve"> </w:t>
            </w:r>
            <w:r>
              <w:rPr>
                <w:i/>
                <w:iCs/>
              </w:rPr>
              <w:t>we take an evidence-based approach and spend the funding on initiatives that are likely to have the most impact.</w:t>
            </w:r>
          </w:p>
          <w:p w14:paraId="6EB2B4D6" w14:textId="165B6B6E" w:rsidR="00087FD0" w:rsidRDefault="00087FD0" w:rsidP="00416500">
            <w:pPr>
              <w:spacing w:before="120" w:line="240" w:lineRule="auto"/>
              <w:jc w:val="both"/>
              <w:rPr>
                <w:i/>
                <w:iCs/>
              </w:rPr>
            </w:pPr>
            <w:r>
              <w:rPr>
                <w:i/>
                <w:iCs/>
              </w:rPr>
              <w:t xml:space="preserve">High-quality teaching is </w:t>
            </w:r>
            <w:r w:rsidR="002352FD">
              <w:rPr>
                <w:i/>
                <w:iCs/>
              </w:rPr>
              <w:t xml:space="preserve">essential and is </w:t>
            </w:r>
            <w:r>
              <w:rPr>
                <w:i/>
                <w:iCs/>
              </w:rPr>
              <w:t>at the heart of our approach.</w:t>
            </w:r>
          </w:p>
          <w:p w14:paraId="3570D200" w14:textId="7597D7C8" w:rsidR="00F73CA0" w:rsidRPr="00F73CA0" w:rsidRDefault="00845928" w:rsidP="00416500">
            <w:pPr>
              <w:spacing w:before="120" w:line="240" w:lineRule="auto"/>
              <w:jc w:val="both"/>
              <w:rPr>
                <w:i/>
              </w:rPr>
            </w:pPr>
            <w:r w:rsidRPr="00F73CA0">
              <w:rPr>
                <w:i/>
              </w:rPr>
              <w:t>In making provision for socially disadvantaged pupils, we recognise that not all pupils who receive free school meals will be socially disadvantaged</w:t>
            </w:r>
            <w:r w:rsidR="00F73CA0" w:rsidRPr="00F73CA0">
              <w:rPr>
                <w:i/>
              </w:rPr>
              <w:t xml:space="preserve">. </w:t>
            </w:r>
            <w:r w:rsidRPr="00F73CA0">
              <w:rPr>
                <w:i/>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1D5345D7" w14:textId="77777777" w:rsidR="00F73CA0" w:rsidRDefault="00F73CA0" w:rsidP="00416500">
            <w:pPr>
              <w:spacing w:before="120" w:line="240" w:lineRule="auto"/>
              <w:jc w:val="center"/>
              <w:rPr>
                <w:b/>
                <w:iCs/>
                <w:color w:val="92D050"/>
                <w:sz w:val="32"/>
                <w:szCs w:val="32"/>
              </w:rPr>
            </w:pPr>
            <w:r w:rsidRPr="00F73CA0">
              <w:rPr>
                <w:b/>
                <w:iCs/>
                <w:color w:val="92D050"/>
                <w:sz w:val="32"/>
                <w:szCs w:val="32"/>
              </w:rPr>
              <w:t>School Context</w:t>
            </w:r>
          </w:p>
          <w:p w14:paraId="2A7ADA89" w14:textId="710DDD3B" w:rsidR="00F73CA0" w:rsidRPr="00F73CA0" w:rsidRDefault="00F73CA0" w:rsidP="00416500">
            <w:pPr>
              <w:spacing w:line="240" w:lineRule="auto"/>
              <w:jc w:val="both"/>
              <w:rPr>
                <w:i/>
              </w:rPr>
            </w:pPr>
            <w:r w:rsidRPr="00F73CA0">
              <w:rPr>
                <w:i/>
              </w:rPr>
              <w:t xml:space="preserve">Greenland Community Primary is an average sized primary school which is located in Stanley in County Durham. The school moved into a </w:t>
            </w:r>
            <w:r w:rsidR="00416500" w:rsidRPr="00F73CA0">
              <w:rPr>
                <w:i/>
              </w:rPr>
              <w:t>purpose-built</w:t>
            </w:r>
            <w:r w:rsidRPr="00F73CA0">
              <w:rPr>
                <w:i/>
              </w:rPr>
              <w:t xml:space="preserve"> new build in Sept</w:t>
            </w:r>
            <w:r>
              <w:rPr>
                <w:i/>
              </w:rPr>
              <w:t xml:space="preserve">ember </w:t>
            </w:r>
            <w:r w:rsidRPr="00F73CA0">
              <w:rPr>
                <w:i/>
              </w:rPr>
              <w:t xml:space="preserve">2013. As of </w:t>
            </w:r>
            <w:r w:rsidR="00416500" w:rsidRPr="00F73CA0">
              <w:rPr>
                <w:i/>
              </w:rPr>
              <w:t>1st January 2017 Greenland,</w:t>
            </w:r>
            <w:r w:rsidRPr="00F73CA0">
              <w:rPr>
                <w:i/>
              </w:rPr>
              <w:t xml:space="preserve"> became part of a Multi-Academy Trust (Stanley Learning Partnership)</w:t>
            </w:r>
            <w:r>
              <w:rPr>
                <w:i/>
              </w:rPr>
              <w:t xml:space="preserve"> where it is the lead school of </w:t>
            </w:r>
            <w:r w:rsidR="00A63C35">
              <w:rPr>
                <w:i/>
              </w:rPr>
              <w:t>9</w:t>
            </w:r>
            <w:r>
              <w:rPr>
                <w:i/>
              </w:rPr>
              <w:t xml:space="preserve"> primaries.</w:t>
            </w:r>
          </w:p>
          <w:p w14:paraId="461E8440" w14:textId="2491CFC3" w:rsidR="00F73CA0" w:rsidRPr="00F73CA0" w:rsidRDefault="00F73CA0" w:rsidP="00416500">
            <w:pPr>
              <w:spacing w:line="240" w:lineRule="auto"/>
              <w:jc w:val="both"/>
              <w:rPr>
                <w:i/>
              </w:rPr>
            </w:pPr>
            <w:r w:rsidRPr="00F73CA0">
              <w:rPr>
                <w:i/>
              </w:rPr>
              <w:t>The school draws its intake, in the main, from the wards of South Moor</w:t>
            </w:r>
            <w:r>
              <w:rPr>
                <w:i/>
              </w:rPr>
              <w:t xml:space="preserve">, </w:t>
            </w:r>
            <w:proofErr w:type="spellStart"/>
            <w:r w:rsidRPr="00F73CA0">
              <w:rPr>
                <w:i/>
              </w:rPr>
              <w:t>Craghead</w:t>
            </w:r>
            <w:proofErr w:type="spellEnd"/>
            <w:r>
              <w:rPr>
                <w:i/>
              </w:rPr>
              <w:t xml:space="preserve">, </w:t>
            </w:r>
            <w:proofErr w:type="spellStart"/>
            <w:r>
              <w:rPr>
                <w:i/>
              </w:rPr>
              <w:t>Annfield</w:t>
            </w:r>
            <w:proofErr w:type="spellEnd"/>
            <w:r>
              <w:rPr>
                <w:i/>
              </w:rPr>
              <w:t xml:space="preserve"> Plain</w:t>
            </w:r>
            <w:r w:rsidRPr="00F73CA0">
              <w:rPr>
                <w:i/>
              </w:rPr>
              <w:t xml:space="preserve"> and South Stanley. These wards have very high levels of social and economic disadvantage. School Deprivation Index (SDI) 0.35 compared to the national rate of 0.21. </w:t>
            </w:r>
          </w:p>
          <w:p w14:paraId="6DFCE881" w14:textId="0F9DDA55" w:rsidR="00F73CA0" w:rsidRDefault="00F73CA0" w:rsidP="00416500">
            <w:pPr>
              <w:spacing w:line="240" w:lineRule="auto"/>
              <w:jc w:val="both"/>
              <w:rPr>
                <w:i/>
              </w:rPr>
            </w:pPr>
            <w:r w:rsidRPr="00F73CA0">
              <w:rPr>
                <w:i/>
              </w:rPr>
              <w:t>There is a greater than average eligibility for Pupil Premium 4</w:t>
            </w:r>
            <w:r w:rsidR="00F14771">
              <w:rPr>
                <w:i/>
              </w:rPr>
              <w:t>2</w:t>
            </w:r>
            <w:r w:rsidRPr="00F73CA0">
              <w:rPr>
                <w:i/>
              </w:rPr>
              <w:t xml:space="preserve">% (National rate is </w:t>
            </w:r>
            <w:r w:rsidR="00A63C35">
              <w:rPr>
                <w:i/>
              </w:rPr>
              <w:t>31</w:t>
            </w:r>
            <w:r w:rsidRPr="00F73CA0">
              <w:rPr>
                <w:i/>
              </w:rPr>
              <w:t xml:space="preserve">%). Percentage of pupils with SEND is currently at </w:t>
            </w:r>
            <w:r w:rsidR="00A63C35">
              <w:rPr>
                <w:i/>
              </w:rPr>
              <w:t>1</w:t>
            </w:r>
            <w:r w:rsidR="00F14771">
              <w:rPr>
                <w:i/>
              </w:rPr>
              <w:t>9</w:t>
            </w:r>
            <w:r w:rsidRPr="00F73CA0">
              <w:rPr>
                <w:i/>
              </w:rPr>
              <w:t>%.</w:t>
            </w:r>
          </w:p>
          <w:p w14:paraId="1A708D69" w14:textId="77777777" w:rsidR="00F73CA0" w:rsidRPr="00F73CA0" w:rsidRDefault="00F73CA0" w:rsidP="00416500">
            <w:pPr>
              <w:spacing w:line="240" w:lineRule="auto"/>
              <w:jc w:val="both"/>
              <w:rPr>
                <w:i/>
              </w:rPr>
            </w:pPr>
            <w:r w:rsidRPr="00F73CA0">
              <w:rPr>
                <w:i/>
              </w:rPr>
              <w:t>Since school faces a range of challenges, resulting from degeneration of the local area, it aims to:</w:t>
            </w:r>
          </w:p>
          <w:p w14:paraId="6AEDA206" w14:textId="42C450EB" w:rsidR="00F73CA0" w:rsidRPr="00F73CA0" w:rsidRDefault="00F73CA0" w:rsidP="00416500">
            <w:pPr>
              <w:pStyle w:val="ListParagraph"/>
              <w:numPr>
                <w:ilvl w:val="0"/>
                <w:numId w:val="14"/>
              </w:numPr>
              <w:suppressAutoHyphens w:val="0"/>
              <w:autoSpaceDN/>
              <w:spacing w:after="160" w:line="240" w:lineRule="auto"/>
              <w:jc w:val="both"/>
              <w:rPr>
                <w:i/>
              </w:rPr>
            </w:pPr>
            <w:r w:rsidRPr="00F73CA0">
              <w:rPr>
                <w:i/>
              </w:rPr>
              <w:t xml:space="preserve">Provide broad and balanced learning experiences which enable pupils to develop socially, emotionally, spiritually and academically.  </w:t>
            </w:r>
          </w:p>
          <w:p w14:paraId="396DB8D1" w14:textId="77777777" w:rsidR="00F73CA0" w:rsidRPr="00F73CA0" w:rsidRDefault="00F73CA0" w:rsidP="00416500">
            <w:pPr>
              <w:pStyle w:val="ListParagraph"/>
              <w:numPr>
                <w:ilvl w:val="0"/>
                <w:numId w:val="14"/>
              </w:numPr>
              <w:suppressAutoHyphens w:val="0"/>
              <w:autoSpaceDN/>
              <w:spacing w:after="160" w:line="240" w:lineRule="auto"/>
              <w:jc w:val="both"/>
              <w:rPr>
                <w:i/>
              </w:rPr>
            </w:pPr>
            <w:r w:rsidRPr="00F73CA0">
              <w:rPr>
                <w:i/>
              </w:rPr>
              <w:t xml:space="preserve">Promote a strong ethos of inclusion and aims to ensure that all pupils achieve their full potential. </w:t>
            </w:r>
          </w:p>
          <w:p w14:paraId="4157EE7C" w14:textId="77777777" w:rsidR="00F73CA0" w:rsidRPr="00F73CA0" w:rsidRDefault="00F73CA0" w:rsidP="00416500">
            <w:pPr>
              <w:pStyle w:val="ListParagraph"/>
              <w:numPr>
                <w:ilvl w:val="0"/>
                <w:numId w:val="14"/>
              </w:numPr>
              <w:suppressAutoHyphens w:val="0"/>
              <w:autoSpaceDN/>
              <w:spacing w:after="160" w:line="240" w:lineRule="auto"/>
              <w:jc w:val="both"/>
              <w:rPr>
                <w:i/>
              </w:rPr>
            </w:pPr>
            <w:r w:rsidRPr="00F73CA0">
              <w:rPr>
                <w:i/>
              </w:rPr>
              <w:t xml:space="preserve">Work effectively with external agencies to support pupils with a wide range of complex additional needs. </w:t>
            </w:r>
          </w:p>
          <w:p w14:paraId="6564EC9A" w14:textId="77777777" w:rsidR="00F73CA0" w:rsidRPr="00F73CA0" w:rsidRDefault="00F73CA0" w:rsidP="00416500">
            <w:pPr>
              <w:pStyle w:val="ListParagraph"/>
              <w:numPr>
                <w:ilvl w:val="0"/>
                <w:numId w:val="14"/>
              </w:numPr>
              <w:suppressAutoHyphens w:val="0"/>
              <w:autoSpaceDN/>
              <w:spacing w:after="160" w:line="240" w:lineRule="auto"/>
              <w:jc w:val="both"/>
              <w:rPr>
                <w:i/>
              </w:rPr>
            </w:pPr>
            <w:r w:rsidRPr="00F73CA0">
              <w:rPr>
                <w:i/>
              </w:rPr>
              <w:lastRenderedPageBreak/>
              <w:t>Build strong partnerships with organisations within the local community including the local church and chapel, the library, plant nursery and local forest school.</w:t>
            </w:r>
          </w:p>
          <w:p w14:paraId="6BD5BCD0" w14:textId="77777777" w:rsidR="00F73CA0" w:rsidRPr="00F73CA0" w:rsidRDefault="00F73CA0" w:rsidP="00416500">
            <w:pPr>
              <w:pStyle w:val="ListParagraph"/>
              <w:numPr>
                <w:ilvl w:val="0"/>
                <w:numId w:val="14"/>
              </w:numPr>
              <w:suppressAutoHyphens w:val="0"/>
              <w:autoSpaceDN/>
              <w:spacing w:after="160" w:line="240" w:lineRule="auto"/>
              <w:jc w:val="both"/>
              <w:rPr>
                <w:i/>
              </w:rPr>
            </w:pPr>
            <w:r w:rsidRPr="00F73CA0">
              <w:rPr>
                <w:i/>
              </w:rPr>
              <w:t xml:space="preserve">Involve parents and carers in all aspects of school life so they can support their children's learning. </w:t>
            </w:r>
          </w:p>
          <w:p w14:paraId="2A7D54E9" w14:textId="63609A9F" w:rsidR="00F73CA0" w:rsidRPr="00F73CA0" w:rsidRDefault="00F73CA0" w:rsidP="00416500">
            <w:pPr>
              <w:spacing w:line="240" w:lineRule="auto"/>
              <w:jc w:val="both"/>
              <w:rPr>
                <w:i/>
              </w:rPr>
            </w:pPr>
            <w:r w:rsidRPr="00F73CA0">
              <w:rPr>
                <w:i/>
              </w:rPr>
              <w:t>Greenland Community Primary School believe that our practice ensures the individual needs of our pupils are met, including those of our most vulnerable pupils. It is our desire that no pupil is left behind and we strive to ensure our PP funding is used effectively to achieve this.</w:t>
            </w:r>
          </w:p>
        </w:tc>
      </w:tr>
    </w:tbl>
    <w:p w14:paraId="2A7D54EB" w14:textId="77777777" w:rsidR="00E66558" w:rsidRPr="009C3DCF" w:rsidRDefault="009D71E8">
      <w:pPr>
        <w:pStyle w:val="Heading2"/>
        <w:spacing w:before="600"/>
        <w:rPr>
          <w:color w:val="92D050"/>
        </w:rPr>
      </w:pPr>
      <w:r w:rsidRPr="009C3DCF">
        <w:rPr>
          <w:color w:val="92D050"/>
        </w:rPr>
        <w:lastRenderedPageBreak/>
        <w:t>Challenges</w:t>
      </w:r>
    </w:p>
    <w:p w14:paraId="2A7D54EC" w14:textId="77777777" w:rsidR="00E66558" w:rsidRDefault="009D71E8" w:rsidP="00416500">
      <w:pPr>
        <w:spacing w:before="120" w:line="240" w:lineRule="auto"/>
        <w:jc w:val="both"/>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9C3DCF">
        <w:tc>
          <w:tcPr>
            <w:tcW w:w="14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5669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5669E" w:rsidRPr="009B189C" w:rsidRDefault="00E5669E" w:rsidP="00E5669E">
            <w:pPr>
              <w:pStyle w:val="TableRow"/>
              <w:rPr>
                <w:color w:val="auto"/>
                <w:sz w:val="22"/>
                <w:szCs w:val="22"/>
              </w:rPr>
            </w:pPr>
            <w:r w:rsidRPr="009B189C">
              <w:rPr>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7BD2" w14:textId="230CD08E" w:rsidR="00E5669E" w:rsidRPr="009B189C" w:rsidRDefault="00E5669E" w:rsidP="00416500">
            <w:pPr>
              <w:pStyle w:val="TableRowCentered"/>
              <w:jc w:val="both"/>
              <w:rPr>
                <w:color w:val="auto"/>
              </w:rPr>
            </w:pPr>
            <w:r w:rsidRPr="009B189C">
              <w:rPr>
                <w:color w:val="auto"/>
              </w:rPr>
              <w:t xml:space="preserve">Emotional resilience of pupils who are eligible for pupil premium is </w:t>
            </w:r>
            <w:r w:rsidR="002352FD">
              <w:rPr>
                <w:color w:val="auto"/>
              </w:rPr>
              <w:t xml:space="preserve">significantly </w:t>
            </w:r>
            <w:r w:rsidRPr="009B189C">
              <w:rPr>
                <w:color w:val="auto"/>
              </w:rPr>
              <w:t xml:space="preserve">low compared to their peers and they may need to develop their learning skills to be ready to learn such as organisation, focus and resilience. </w:t>
            </w:r>
            <w:r w:rsidR="006C1A32" w:rsidRPr="009B189C">
              <w:rPr>
                <w:color w:val="auto"/>
              </w:rPr>
              <w:t xml:space="preserve">By KS2 many PP </w:t>
            </w:r>
            <w:r w:rsidR="00CC1E15" w:rsidRPr="009B189C">
              <w:rPr>
                <w:color w:val="auto"/>
              </w:rPr>
              <w:t>pupils</w:t>
            </w:r>
            <w:r w:rsidR="006C1A32" w:rsidRPr="009B189C">
              <w:rPr>
                <w:color w:val="auto"/>
              </w:rPr>
              <w:t xml:space="preserve"> are already working with external services and often present with complex social and emotional needs.</w:t>
            </w:r>
          </w:p>
          <w:p w14:paraId="2A7D54F1" w14:textId="4C352045" w:rsidR="00B13497" w:rsidRPr="009B189C" w:rsidRDefault="00B13497" w:rsidP="00416500">
            <w:pPr>
              <w:pStyle w:val="TableRowCentered"/>
              <w:jc w:val="both"/>
              <w:rPr>
                <w:color w:val="auto"/>
              </w:rPr>
            </w:pPr>
            <w:r w:rsidRPr="009B189C">
              <w:rPr>
                <w:color w:val="auto"/>
              </w:rPr>
              <w:t>Lack of enrichment opportunities during the pandemic</w:t>
            </w:r>
            <w:r w:rsidR="00A24B67" w:rsidRPr="009B189C">
              <w:rPr>
                <w:color w:val="auto"/>
              </w:rPr>
              <w:t xml:space="preserve"> has negatively impacted attainment due to increased social and emotional issues</w:t>
            </w:r>
            <w:r w:rsidR="002352FD">
              <w:rPr>
                <w:color w:val="auto"/>
              </w:rPr>
              <w:t>.</w:t>
            </w:r>
          </w:p>
        </w:tc>
      </w:tr>
      <w:tr w:rsidR="00E5669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5669E" w:rsidRPr="009B189C" w:rsidRDefault="00E5669E" w:rsidP="00E5669E">
            <w:pPr>
              <w:pStyle w:val="TableRow"/>
              <w:rPr>
                <w:color w:val="auto"/>
                <w:sz w:val="22"/>
                <w:szCs w:val="22"/>
              </w:rPr>
            </w:pPr>
            <w:r w:rsidRPr="009B189C">
              <w:rPr>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52ED" w14:textId="1291DDFE" w:rsidR="00695150" w:rsidRDefault="007144E5" w:rsidP="00416500">
            <w:pPr>
              <w:pStyle w:val="TableRowCentered"/>
              <w:jc w:val="both"/>
              <w:rPr>
                <w:color w:val="auto"/>
              </w:rPr>
            </w:pPr>
            <w:r w:rsidRPr="009B189C">
              <w:rPr>
                <w:color w:val="auto"/>
              </w:rPr>
              <w:t xml:space="preserve">Assessments, observations and discussions with pupils indicate underdeveloped oral language skills and vocabulary gaps. </w:t>
            </w:r>
            <w:r w:rsidR="00A63C35" w:rsidRPr="009B189C">
              <w:rPr>
                <w:color w:val="auto"/>
              </w:rPr>
              <w:t xml:space="preserve">Oral language skills are often lower for disadvantaged </w:t>
            </w:r>
            <w:r w:rsidR="00695150" w:rsidRPr="009B189C">
              <w:rPr>
                <w:color w:val="auto"/>
              </w:rPr>
              <w:t>pupils which</w:t>
            </w:r>
            <w:r w:rsidR="00A63C35" w:rsidRPr="009B189C">
              <w:rPr>
                <w:color w:val="auto"/>
              </w:rPr>
              <w:t xml:space="preserve"> </w:t>
            </w:r>
            <w:r w:rsidR="00E01F88">
              <w:rPr>
                <w:color w:val="auto"/>
              </w:rPr>
              <w:t>impedes</w:t>
            </w:r>
            <w:r w:rsidR="00A63C35" w:rsidRPr="009B189C">
              <w:rPr>
                <w:color w:val="auto"/>
              </w:rPr>
              <w:t xml:space="preserve"> reading progress/vocabulary development in subsequent years. </w:t>
            </w:r>
            <w:r w:rsidR="00695150" w:rsidRPr="009B189C">
              <w:rPr>
                <w:color w:val="auto"/>
              </w:rPr>
              <w:t>Low starting points in verbal communication and language means many pupils lack decoding skills, fluency and comprehension understanding.</w:t>
            </w:r>
          </w:p>
          <w:p w14:paraId="1E420CD0" w14:textId="28EE6FFD" w:rsidR="00695150" w:rsidRPr="009B189C" w:rsidRDefault="00A63C35" w:rsidP="00416500">
            <w:pPr>
              <w:pStyle w:val="TableRowCentered"/>
              <w:jc w:val="both"/>
              <w:rPr>
                <w:color w:val="auto"/>
              </w:rPr>
            </w:pPr>
            <w:r w:rsidRPr="009B189C">
              <w:rPr>
                <w:color w:val="auto"/>
              </w:rPr>
              <w:t>Pupil premium is higher than national in all current year groups 202</w:t>
            </w:r>
            <w:r w:rsidR="00F14771">
              <w:rPr>
                <w:color w:val="auto"/>
              </w:rPr>
              <w:t>4</w:t>
            </w:r>
            <w:r w:rsidRPr="009B189C">
              <w:rPr>
                <w:color w:val="auto"/>
              </w:rPr>
              <w:t>-2</w:t>
            </w:r>
            <w:r w:rsidR="00F14771">
              <w:rPr>
                <w:color w:val="auto"/>
              </w:rPr>
              <w:t>5</w:t>
            </w:r>
            <w:r w:rsidRPr="009B189C">
              <w:rPr>
                <w:color w:val="auto"/>
              </w:rPr>
              <w:t>:</w:t>
            </w:r>
          </w:p>
          <w:p w14:paraId="6022DE5E" w14:textId="5F68D5B2" w:rsidR="005C3D16" w:rsidRPr="005C3D16" w:rsidRDefault="00695150" w:rsidP="005C3D16">
            <w:pPr>
              <w:pStyle w:val="TableRowCentered"/>
              <w:shd w:val="clear" w:color="auto" w:fill="FFFFFF" w:themeFill="background1"/>
              <w:jc w:val="both"/>
              <w:rPr>
                <w:color w:val="auto"/>
              </w:rPr>
            </w:pPr>
            <w:r w:rsidRPr="005C3D16">
              <w:rPr>
                <w:color w:val="auto"/>
              </w:rPr>
              <w:t xml:space="preserve">EYFS </w:t>
            </w:r>
            <w:r w:rsidR="00F14771">
              <w:rPr>
                <w:color w:val="auto"/>
              </w:rPr>
              <w:t>27</w:t>
            </w:r>
            <w:r w:rsidRPr="005C3D16">
              <w:rPr>
                <w:color w:val="auto"/>
              </w:rPr>
              <w:t xml:space="preserve">% </w:t>
            </w:r>
            <w:r w:rsidR="006B69DC" w:rsidRPr="005C3D16">
              <w:rPr>
                <w:color w:val="auto"/>
              </w:rPr>
              <w:t xml:space="preserve">                      </w:t>
            </w:r>
            <w:r w:rsidRPr="005C3D16">
              <w:rPr>
                <w:color w:val="auto"/>
              </w:rPr>
              <w:t xml:space="preserve">Year </w:t>
            </w:r>
            <w:proofErr w:type="gramStart"/>
            <w:r w:rsidRPr="005C3D16">
              <w:rPr>
                <w:color w:val="auto"/>
              </w:rPr>
              <w:t>1</w:t>
            </w:r>
            <w:r w:rsidR="005C3D16" w:rsidRPr="005C3D16">
              <w:rPr>
                <w:color w:val="auto"/>
              </w:rPr>
              <w:t xml:space="preserve">  </w:t>
            </w:r>
            <w:r w:rsidR="00DE2894">
              <w:rPr>
                <w:color w:val="auto"/>
              </w:rPr>
              <w:t>51</w:t>
            </w:r>
            <w:proofErr w:type="gramEnd"/>
            <w:r w:rsidRPr="005C3D16">
              <w:rPr>
                <w:color w:val="auto"/>
              </w:rPr>
              <w:t xml:space="preserve">% </w:t>
            </w:r>
            <w:r w:rsidR="006B69DC" w:rsidRPr="005C3D16">
              <w:rPr>
                <w:color w:val="auto"/>
              </w:rPr>
              <w:t xml:space="preserve">                     </w:t>
            </w:r>
            <w:r w:rsidRPr="005C3D16">
              <w:rPr>
                <w:color w:val="auto"/>
              </w:rPr>
              <w:t xml:space="preserve">Year 2 </w:t>
            </w:r>
            <w:r w:rsidR="00DE2894">
              <w:rPr>
                <w:color w:val="auto"/>
              </w:rPr>
              <w:t>4</w:t>
            </w:r>
            <w:r w:rsidR="005C3D16" w:rsidRPr="005C3D16">
              <w:rPr>
                <w:color w:val="auto"/>
              </w:rPr>
              <w:t>3</w:t>
            </w:r>
            <w:r w:rsidRPr="005C3D16">
              <w:rPr>
                <w:color w:val="auto"/>
              </w:rPr>
              <w:t>%</w:t>
            </w:r>
            <w:r w:rsidR="00BE3C20" w:rsidRPr="005C3D16">
              <w:rPr>
                <w:color w:val="auto"/>
              </w:rPr>
              <w:t xml:space="preserve">  </w:t>
            </w:r>
            <w:r w:rsidRPr="005C3D16">
              <w:rPr>
                <w:color w:val="auto"/>
              </w:rPr>
              <w:t xml:space="preserve"> </w:t>
            </w:r>
            <w:r w:rsidR="00A63C35" w:rsidRPr="005C3D16">
              <w:rPr>
                <w:color w:val="auto"/>
              </w:rPr>
              <w:t xml:space="preserve"> </w:t>
            </w:r>
            <w:r w:rsidR="006B69DC" w:rsidRPr="005C3D16">
              <w:rPr>
                <w:color w:val="auto"/>
              </w:rPr>
              <w:t xml:space="preserve">    </w:t>
            </w:r>
          </w:p>
          <w:p w14:paraId="2A7D54F4" w14:textId="145EF577" w:rsidR="00A63C35" w:rsidRPr="009B189C" w:rsidRDefault="00A63C35" w:rsidP="005C3D16">
            <w:pPr>
              <w:pStyle w:val="TableRowCentered"/>
              <w:shd w:val="clear" w:color="auto" w:fill="FFFFFF" w:themeFill="background1"/>
              <w:jc w:val="both"/>
              <w:rPr>
                <w:color w:val="auto"/>
                <w:sz w:val="22"/>
                <w:szCs w:val="22"/>
              </w:rPr>
            </w:pPr>
            <w:r w:rsidRPr="005C3D16">
              <w:rPr>
                <w:color w:val="auto"/>
              </w:rPr>
              <w:t xml:space="preserve">Year 3 </w:t>
            </w:r>
            <w:r w:rsidR="005C3D16" w:rsidRPr="005C3D16">
              <w:rPr>
                <w:color w:val="auto"/>
              </w:rPr>
              <w:t>4</w:t>
            </w:r>
            <w:r w:rsidR="00DE2894">
              <w:rPr>
                <w:color w:val="auto"/>
              </w:rPr>
              <w:t>8</w:t>
            </w:r>
            <w:r w:rsidR="006B69DC" w:rsidRPr="005C3D16">
              <w:rPr>
                <w:color w:val="auto"/>
              </w:rPr>
              <w:t>%</w:t>
            </w:r>
            <w:r w:rsidRPr="005C3D16">
              <w:rPr>
                <w:color w:val="auto"/>
              </w:rPr>
              <w:t xml:space="preserve"> </w:t>
            </w:r>
            <w:r w:rsidR="006B69DC" w:rsidRPr="005C3D16">
              <w:rPr>
                <w:color w:val="auto"/>
              </w:rPr>
              <w:t xml:space="preserve">          </w:t>
            </w:r>
            <w:r w:rsidRPr="005C3D16">
              <w:rPr>
                <w:color w:val="auto"/>
              </w:rPr>
              <w:t xml:space="preserve">Year 4 </w:t>
            </w:r>
            <w:r w:rsidR="00DE2894">
              <w:rPr>
                <w:color w:val="auto"/>
              </w:rPr>
              <w:t>57</w:t>
            </w:r>
            <w:r w:rsidRPr="005C3D16">
              <w:rPr>
                <w:color w:val="auto"/>
              </w:rPr>
              <w:t>%</w:t>
            </w:r>
            <w:r w:rsidR="006B69DC" w:rsidRPr="005C3D16">
              <w:rPr>
                <w:color w:val="auto"/>
              </w:rPr>
              <w:t xml:space="preserve">           </w:t>
            </w:r>
            <w:r w:rsidRPr="005C3D16">
              <w:rPr>
                <w:color w:val="auto"/>
              </w:rPr>
              <w:t xml:space="preserve">Year 5 </w:t>
            </w:r>
            <w:r w:rsidR="00DE2894">
              <w:rPr>
                <w:color w:val="auto"/>
              </w:rPr>
              <w:t>57</w:t>
            </w:r>
            <w:r w:rsidRPr="005C3D16">
              <w:rPr>
                <w:color w:val="auto"/>
              </w:rPr>
              <w:t xml:space="preserve">% </w:t>
            </w:r>
            <w:r w:rsidR="006B69DC" w:rsidRPr="005C3D16">
              <w:rPr>
                <w:color w:val="auto"/>
              </w:rPr>
              <w:t xml:space="preserve">             </w:t>
            </w:r>
            <w:r w:rsidRPr="005C3D16">
              <w:rPr>
                <w:color w:val="auto"/>
              </w:rPr>
              <w:t xml:space="preserve">Year 6 </w:t>
            </w:r>
            <w:r w:rsidR="00DE2894">
              <w:rPr>
                <w:color w:val="auto"/>
              </w:rPr>
              <w:t>45</w:t>
            </w:r>
            <w:r w:rsidRPr="005C3D16">
              <w:rPr>
                <w:color w:val="auto"/>
              </w:rPr>
              <w:t>%</w:t>
            </w:r>
          </w:p>
        </w:tc>
      </w:tr>
      <w:tr w:rsidR="00E5669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5669E" w:rsidRPr="009B189C" w:rsidRDefault="00E5669E" w:rsidP="00E5669E">
            <w:pPr>
              <w:pStyle w:val="TableRow"/>
              <w:rPr>
                <w:color w:val="auto"/>
                <w:sz w:val="22"/>
                <w:szCs w:val="22"/>
              </w:rPr>
            </w:pPr>
            <w:r w:rsidRPr="009B189C">
              <w:rPr>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FCC" w14:textId="77777777" w:rsidR="00B13497" w:rsidRPr="009B189C" w:rsidRDefault="00E5669E" w:rsidP="00416500">
            <w:pPr>
              <w:pStyle w:val="TableRowCentered"/>
              <w:jc w:val="both"/>
              <w:rPr>
                <w:color w:val="auto"/>
              </w:rPr>
            </w:pPr>
            <w:r w:rsidRPr="009B189C">
              <w:rPr>
                <w:color w:val="auto"/>
              </w:rPr>
              <w:t xml:space="preserve">Low attendance rates for some pupil premium </w:t>
            </w:r>
            <w:r w:rsidR="00CC1E15" w:rsidRPr="009B189C">
              <w:rPr>
                <w:color w:val="auto"/>
              </w:rPr>
              <w:t>pupils</w:t>
            </w:r>
            <w:r w:rsidRPr="009B189C">
              <w:rPr>
                <w:color w:val="auto"/>
              </w:rPr>
              <w:t xml:space="preserve"> impacts on their learning adding to greater gaps in conceptual understanding across the curriculum as well as their basic skill</w:t>
            </w:r>
            <w:r w:rsidR="00B13497" w:rsidRPr="009B189C">
              <w:rPr>
                <w:color w:val="auto"/>
              </w:rPr>
              <w:t>s.</w:t>
            </w:r>
          </w:p>
          <w:p w14:paraId="2A7D54F7" w14:textId="4D4D2BF2" w:rsidR="00B13497" w:rsidRPr="009B189C" w:rsidRDefault="00B13497" w:rsidP="00416500">
            <w:pPr>
              <w:pStyle w:val="TableRowCentered"/>
              <w:jc w:val="both"/>
              <w:rPr>
                <w:color w:val="auto"/>
              </w:rPr>
            </w:pPr>
            <w:r w:rsidRPr="009B189C">
              <w:rPr>
                <w:color w:val="auto"/>
              </w:rPr>
              <w:t>The education and wellbeing of many of our pupils has been impacted by partial school closures – this has resulted in significant knowledge gaps leading to pupils falling further behind age-related expectations, especially in writing.</w:t>
            </w:r>
          </w:p>
        </w:tc>
      </w:tr>
      <w:tr w:rsidR="00E5669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5669E" w:rsidRPr="009B189C" w:rsidRDefault="00E5669E" w:rsidP="00E5669E">
            <w:pPr>
              <w:pStyle w:val="TableRow"/>
              <w:rPr>
                <w:color w:val="auto"/>
                <w:sz w:val="22"/>
                <w:szCs w:val="22"/>
              </w:rPr>
            </w:pPr>
            <w:r w:rsidRPr="009B189C">
              <w:rPr>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EA29" w14:textId="77777777" w:rsidR="00E5669E" w:rsidRDefault="00E5669E" w:rsidP="00416500">
            <w:pPr>
              <w:pStyle w:val="TableRowCentered"/>
              <w:jc w:val="both"/>
              <w:rPr>
                <w:color w:val="auto"/>
              </w:rPr>
            </w:pPr>
            <w:r w:rsidRPr="009B189C">
              <w:rPr>
                <w:color w:val="auto"/>
              </w:rPr>
              <w:t xml:space="preserve">Some pupil premium </w:t>
            </w:r>
            <w:r w:rsidR="00CC1E15" w:rsidRPr="009B189C">
              <w:rPr>
                <w:color w:val="auto"/>
              </w:rPr>
              <w:t>pupils</w:t>
            </w:r>
            <w:r w:rsidRPr="009B189C">
              <w:rPr>
                <w:color w:val="auto"/>
              </w:rPr>
              <w:t xml:space="preserve"> lack experiences that enrich their understanding and knowledge which negatively impacts on their learning and comprehension. </w:t>
            </w:r>
          </w:p>
          <w:p w14:paraId="2A7D54FA" w14:textId="119C30B9" w:rsidR="007E3E5B" w:rsidRPr="007E3E5B" w:rsidRDefault="007E3E5B" w:rsidP="007E3E5B">
            <w:pPr>
              <w:pStyle w:val="TableRowCentered"/>
              <w:jc w:val="both"/>
              <w:rPr>
                <w:color w:val="auto"/>
              </w:rPr>
            </w:pPr>
            <w:r>
              <w:rPr>
                <w:color w:val="auto"/>
              </w:rPr>
              <w:t>A large number of PP eligible children do not enter Early Years at age related expectations.</w:t>
            </w:r>
          </w:p>
        </w:tc>
      </w:tr>
      <w:tr w:rsidR="00E5669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5669E" w:rsidRPr="009B189C" w:rsidRDefault="00E5669E" w:rsidP="00E5669E">
            <w:pPr>
              <w:pStyle w:val="TableRow"/>
              <w:rPr>
                <w:color w:val="auto"/>
                <w:sz w:val="22"/>
                <w:szCs w:val="22"/>
              </w:rPr>
            </w:pPr>
            <w:r w:rsidRPr="009B189C">
              <w:rPr>
                <w:color w:val="auto"/>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2530919" w:rsidR="00E5669E" w:rsidRPr="009B189C" w:rsidRDefault="00E5669E" w:rsidP="00416500">
            <w:pPr>
              <w:pStyle w:val="TableRowCentered"/>
              <w:jc w:val="both"/>
              <w:rPr>
                <w:iCs/>
                <w:color w:val="auto"/>
                <w:sz w:val="22"/>
              </w:rPr>
            </w:pPr>
            <w:r w:rsidRPr="009B189C">
              <w:rPr>
                <w:color w:val="auto"/>
              </w:rPr>
              <w:t xml:space="preserve">Many pupil premium </w:t>
            </w:r>
            <w:r w:rsidR="00CC1E15" w:rsidRPr="009B189C">
              <w:rPr>
                <w:color w:val="auto"/>
              </w:rPr>
              <w:t>pupils</w:t>
            </w:r>
            <w:r w:rsidRPr="009B189C">
              <w:rPr>
                <w:color w:val="auto"/>
              </w:rPr>
              <w:t xml:space="preserve"> do not have support for reading at home</w:t>
            </w:r>
            <w:r w:rsidR="00CC1E15" w:rsidRPr="009B189C">
              <w:rPr>
                <w:color w:val="auto"/>
              </w:rPr>
              <w:t>. S</w:t>
            </w:r>
            <w:r w:rsidRPr="009B189C">
              <w:rPr>
                <w:color w:val="auto"/>
              </w:rPr>
              <w:t xml:space="preserve">taff have to ensure that there are opportunities in school to support and value reading. </w:t>
            </w:r>
            <w:r w:rsidR="00B13497" w:rsidRPr="009B189C">
              <w:rPr>
                <w:color w:val="auto"/>
              </w:rPr>
              <w:t>Assessments and observations with pupils suggest disadvantaged pupils generally have greater difficulties with phonics than their peers. This negatively impacts their development as readers.</w:t>
            </w:r>
          </w:p>
        </w:tc>
      </w:tr>
    </w:tbl>
    <w:p w14:paraId="2A7D54FF" w14:textId="77777777" w:rsidR="00E66558" w:rsidRPr="009C3DCF" w:rsidRDefault="009D71E8">
      <w:pPr>
        <w:pStyle w:val="Heading2"/>
        <w:spacing w:before="600"/>
        <w:rPr>
          <w:color w:val="92D050"/>
        </w:rPr>
      </w:pPr>
      <w:bookmarkStart w:id="16" w:name="_Toc443397160"/>
      <w:r w:rsidRPr="009C3DCF">
        <w:rPr>
          <w:color w:val="92D050"/>
        </w:rP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2352FD">
        <w:tc>
          <w:tcPr>
            <w:tcW w:w="36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01" w14:textId="77777777" w:rsidR="00E66558" w:rsidRDefault="009D71E8">
            <w:pPr>
              <w:pStyle w:val="TableHeader"/>
              <w:jc w:val="left"/>
            </w:pPr>
            <w: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2352F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2BE345E" w:rsidR="00E66558" w:rsidRPr="009B189C" w:rsidRDefault="00804091" w:rsidP="00692923">
            <w:pPr>
              <w:pStyle w:val="TableRow"/>
              <w:rPr>
                <w:color w:val="auto"/>
              </w:rPr>
            </w:pPr>
            <w:r w:rsidRPr="009B189C">
              <w:rPr>
                <w:color w:val="auto"/>
              </w:rPr>
              <w:t>Improved emotional resilience for pupils with emotional regulation difficulties, anxiety and those lacking in emotional resilience via targeted and direct interventions as well as whole school ethos and Quality First Teaching.</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0B0" w14:textId="6EDC2021" w:rsidR="00804091" w:rsidRPr="009B189C" w:rsidRDefault="00117904" w:rsidP="00416500">
            <w:pPr>
              <w:pStyle w:val="TableRowCentered"/>
              <w:jc w:val="both"/>
              <w:rPr>
                <w:color w:val="auto"/>
              </w:rPr>
            </w:pPr>
            <w:bookmarkStart w:id="17" w:name="_GoBack"/>
            <w:bookmarkEnd w:id="17"/>
            <w:r w:rsidRPr="009B189C">
              <w:rPr>
                <w:color w:val="auto"/>
              </w:rPr>
              <w:t>A</w:t>
            </w:r>
            <w:r w:rsidR="00804091" w:rsidRPr="009B189C">
              <w:rPr>
                <w:color w:val="auto"/>
              </w:rPr>
              <w:t>ccess to a school counsellor</w:t>
            </w:r>
            <w:r w:rsidR="005D3A16" w:rsidRPr="009B189C">
              <w:rPr>
                <w:color w:val="auto"/>
              </w:rPr>
              <w:t xml:space="preserve"> – </w:t>
            </w:r>
            <w:proofErr w:type="spellStart"/>
            <w:r w:rsidR="005D3A16" w:rsidRPr="009B189C">
              <w:rPr>
                <w:color w:val="auto"/>
              </w:rPr>
              <w:t>CwC</w:t>
            </w:r>
            <w:proofErr w:type="spellEnd"/>
            <w:r w:rsidR="005D3A16" w:rsidRPr="009B189C">
              <w:rPr>
                <w:color w:val="auto"/>
              </w:rPr>
              <w:t xml:space="preserve"> </w:t>
            </w:r>
          </w:p>
          <w:p w14:paraId="714F2030" w14:textId="5C798007" w:rsidR="00804091" w:rsidRPr="009B189C" w:rsidRDefault="00117904" w:rsidP="00416500">
            <w:pPr>
              <w:pStyle w:val="TableRowCentered"/>
              <w:jc w:val="both"/>
              <w:rPr>
                <w:color w:val="auto"/>
              </w:rPr>
            </w:pPr>
            <w:r w:rsidRPr="009B189C">
              <w:rPr>
                <w:color w:val="auto"/>
              </w:rPr>
              <w:t>Pupils</w:t>
            </w:r>
            <w:r w:rsidR="00804091" w:rsidRPr="009B189C">
              <w:rPr>
                <w:color w:val="auto"/>
              </w:rPr>
              <w:t xml:space="preserve"> who require support with emotional resilience</w:t>
            </w:r>
            <w:r w:rsidRPr="009B189C">
              <w:rPr>
                <w:color w:val="auto"/>
              </w:rPr>
              <w:t>/</w:t>
            </w:r>
            <w:r w:rsidR="00804091" w:rsidRPr="009B189C">
              <w:rPr>
                <w:color w:val="auto"/>
              </w:rPr>
              <w:t>anxiety identified and group</w:t>
            </w:r>
            <w:r w:rsidRPr="009B189C">
              <w:rPr>
                <w:color w:val="auto"/>
              </w:rPr>
              <w:t>ed</w:t>
            </w:r>
            <w:r w:rsidR="00804091" w:rsidRPr="009B189C">
              <w:rPr>
                <w:color w:val="auto"/>
              </w:rPr>
              <w:t xml:space="preserve"> for</w:t>
            </w:r>
            <w:r w:rsidR="005D3A16" w:rsidRPr="009B189C">
              <w:rPr>
                <w:color w:val="auto"/>
              </w:rPr>
              <w:t xml:space="preserve"> </w:t>
            </w:r>
            <w:r w:rsidR="00804091" w:rsidRPr="009B189C">
              <w:rPr>
                <w:color w:val="auto"/>
              </w:rPr>
              <w:t>interventions</w:t>
            </w:r>
          </w:p>
          <w:p w14:paraId="48E3A974" w14:textId="3704F441" w:rsidR="00804091" w:rsidRPr="009B189C" w:rsidRDefault="00804091" w:rsidP="00416500">
            <w:pPr>
              <w:pStyle w:val="TableRowCentered"/>
              <w:jc w:val="both"/>
              <w:rPr>
                <w:color w:val="auto"/>
              </w:rPr>
            </w:pPr>
            <w:r w:rsidRPr="009B189C">
              <w:rPr>
                <w:color w:val="auto"/>
              </w:rPr>
              <w:t>Promote good relationships with parents to address underlying concerns or refer to specialist agencies for further support (HT, SLT, SENCO, Attendance Officer, Family Support Worker)</w:t>
            </w:r>
          </w:p>
          <w:p w14:paraId="31A55B42" w14:textId="77777777" w:rsidR="00117904" w:rsidRPr="009B189C" w:rsidRDefault="00117904" w:rsidP="00416500">
            <w:pPr>
              <w:pStyle w:val="TableRowCentered"/>
              <w:jc w:val="both"/>
              <w:rPr>
                <w:color w:val="auto"/>
              </w:rPr>
            </w:pPr>
            <w:r w:rsidRPr="009B189C">
              <w:rPr>
                <w:color w:val="auto"/>
              </w:rPr>
              <w:t>A lower level of behavioural incidents for PP pupils on CPOMS.</w:t>
            </w:r>
          </w:p>
          <w:p w14:paraId="541B2D4A" w14:textId="3C94C454" w:rsidR="00117904" w:rsidRDefault="00117904" w:rsidP="00416500">
            <w:pPr>
              <w:pStyle w:val="TableRowCentered"/>
              <w:jc w:val="both"/>
              <w:rPr>
                <w:color w:val="auto"/>
              </w:rPr>
            </w:pPr>
            <w:r w:rsidRPr="009B189C">
              <w:rPr>
                <w:color w:val="auto"/>
              </w:rPr>
              <w:t xml:space="preserve">Lesson </w:t>
            </w:r>
            <w:proofErr w:type="spellStart"/>
            <w:r w:rsidRPr="009B189C">
              <w:rPr>
                <w:color w:val="auto"/>
              </w:rPr>
              <w:t>obs</w:t>
            </w:r>
            <w:proofErr w:type="spellEnd"/>
            <w:r w:rsidRPr="009B189C">
              <w:rPr>
                <w:color w:val="auto"/>
              </w:rPr>
              <w:t>/learning walks/assemblies highlight examples of resilient learners.</w:t>
            </w:r>
          </w:p>
          <w:p w14:paraId="323CADB9" w14:textId="01995670" w:rsidR="002352FD" w:rsidRPr="009B189C" w:rsidRDefault="002352FD" w:rsidP="00416500">
            <w:pPr>
              <w:pStyle w:val="TableRowCentered"/>
              <w:jc w:val="both"/>
              <w:rPr>
                <w:color w:val="auto"/>
              </w:rPr>
            </w:pPr>
            <w:r>
              <w:rPr>
                <w:color w:val="auto"/>
              </w:rPr>
              <w:t>Qualitative data from pupil voice, pupil and parent surveys and teacher observations.</w:t>
            </w:r>
          </w:p>
          <w:p w14:paraId="2A7D5505" w14:textId="3DB71442" w:rsidR="00A24B67" w:rsidRPr="009B189C" w:rsidRDefault="00A24B67" w:rsidP="00416500">
            <w:pPr>
              <w:pStyle w:val="TableRowCentered"/>
              <w:jc w:val="both"/>
              <w:rPr>
                <w:color w:val="auto"/>
              </w:rPr>
            </w:pPr>
            <w:r w:rsidRPr="009B189C">
              <w:rPr>
                <w:color w:val="auto"/>
              </w:rPr>
              <w:t>Increase in participation in enrichment activities.</w:t>
            </w:r>
          </w:p>
        </w:tc>
      </w:tr>
      <w:tr w:rsidR="00E66558" w14:paraId="2A7D5509" w14:textId="77777777" w:rsidTr="002352F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65AF" w14:textId="77777777" w:rsidR="00E839CF" w:rsidRPr="009B189C" w:rsidRDefault="00E839CF" w:rsidP="00692923">
            <w:pPr>
              <w:pStyle w:val="TableRowCentered"/>
              <w:jc w:val="left"/>
              <w:rPr>
                <w:color w:val="auto"/>
              </w:rPr>
            </w:pPr>
            <w:r w:rsidRPr="009B189C">
              <w:rPr>
                <w:color w:val="auto"/>
              </w:rPr>
              <w:t>Oral language skills are often lower for disadvantaged pupils which slows reading progress/vocabulary development in subsequent years. Low starting points in verbal communication and language means many pupils lack decoding skills, fluency and comprehension understanding.</w:t>
            </w:r>
          </w:p>
          <w:p w14:paraId="2A7D5507" w14:textId="58BE12A0" w:rsidR="00E66558" w:rsidRPr="009B189C" w:rsidRDefault="00E66558" w:rsidP="00692923">
            <w:pPr>
              <w:pStyle w:val="TableRow"/>
              <w:rPr>
                <w:color w:val="auto"/>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0D5B" w14:textId="003ED398" w:rsidR="00E839CF" w:rsidRPr="009B189C" w:rsidRDefault="00804091" w:rsidP="00416500">
            <w:pPr>
              <w:pStyle w:val="TableRowCentered"/>
              <w:jc w:val="both"/>
              <w:rPr>
                <w:color w:val="auto"/>
              </w:rPr>
            </w:pPr>
            <w:proofErr w:type="spellStart"/>
            <w:r w:rsidRPr="009B189C">
              <w:rPr>
                <w:color w:val="auto"/>
              </w:rPr>
              <w:t>Oracy</w:t>
            </w:r>
            <w:proofErr w:type="spellEnd"/>
            <w:r w:rsidRPr="009B189C">
              <w:rPr>
                <w:color w:val="auto"/>
              </w:rPr>
              <w:t xml:space="preserve"> to be developed throughout the school curriculum and speaking and listening opportunities to be visible in class through learning walks/lesson observations </w:t>
            </w:r>
            <w:r w:rsidR="00A24B67" w:rsidRPr="009B189C">
              <w:rPr>
                <w:color w:val="auto"/>
              </w:rPr>
              <w:t>and assessments</w:t>
            </w:r>
          </w:p>
          <w:p w14:paraId="47BD9FAA" w14:textId="26104C43" w:rsidR="00E839CF" w:rsidRPr="009B189C" w:rsidRDefault="00804091" w:rsidP="00416500">
            <w:pPr>
              <w:pStyle w:val="TableRowCentered"/>
              <w:jc w:val="both"/>
              <w:rPr>
                <w:color w:val="auto"/>
              </w:rPr>
            </w:pPr>
            <w:r w:rsidRPr="009B189C">
              <w:rPr>
                <w:color w:val="auto"/>
              </w:rPr>
              <w:t xml:space="preserve">Guided reading sessions to include elements of retrieval, meaning and inference </w:t>
            </w:r>
            <w:r w:rsidR="00CC1E15" w:rsidRPr="009B189C">
              <w:rPr>
                <w:color w:val="auto"/>
              </w:rPr>
              <w:t>– Reading Vipers</w:t>
            </w:r>
          </w:p>
          <w:p w14:paraId="150F0B52" w14:textId="3C3DCEB9" w:rsidR="00E839CF" w:rsidRPr="009B189C" w:rsidRDefault="00804091" w:rsidP="00416500">
            <w:pPr>
              <w:pStyle w:val="TableRowCentered"/>
              <w:jc w:val="both"/>
              <w:rPr>
                <w:color w:val="auto"/>
              </w:rPr>
            </w:pPr>
            <w:r w:rsidRPr="009B189C">
              <w:rPr>
                <w:color w:val="auto"/>
              </w:rPr>
              <w:t xml:space="preserve">Whole school vocabulary </w:t>
            </w:r>
            <w:r w:rsidR="00E839CF" w:rsidRPr="009B189C">
              <w:rPr>
                <w:color w:val="auto"/>
              </w:rPr>
              <w:t>displays in every classroom</w:t>
            </w:r>
            <w:r w:rsidRPr="009B189C">
              <w:rPr>
                <w:color w:val="auto"/>
              </w:rPr>
              <w:t xml:space="preserve"> </w:t>
            </w:r>
            <w:r w:rsidR="00E839CF" w:rsidRPr="009B189C">
              <w:rPr>
                <w:color w:val="auto"/>
              </w:rPr>
              <w:t>– display curriculum areas and subject specific vocab</w:t>
            </w:r>
          </w:p>
          <w:p w14:paraId="369D74E5" w14:textId="77777777" w:rsidR="00E839CF" w:rsidRPr="009B189C" w:rsidRDefault="00804091" w:rsidP="00416500">
            <w:pPr>
              <w:pStyle w:val="TableRowCentered"/>
              <w:jc w:val="both"/>
              <w:rPr>
                <w:color w:val="auto"/>
              </w:rPr>
            </w:pPr>
            <w:r w:rsidRPr="009B189C">
              <w:rPr>
                <w:color w:val="auto"/>
              </w:rPr>
              <w:t xml:space="preserve">Daily class novel read by the teacher to the class with key vocabulary discussed </w:t>
            </w:r>
          </w:p>
          <w:p w14:paraId="4A8AC460" w14:textId="77777777" w:rsidR="00CC1E15" w:rsidRPr="009B189C" w:rsidRDefault="00804091" w:rsidP="00416500">
            <w:pPr>
              <w:pStyle w:val="TableRowCentered"/>
              <w:jc w:val="both"/>
              <w:rPr>
                <w:color w:val="auto"/>
              </w:rPr>
            </w:pPr>
            <w:r w:rsidRPr="009B189C">
              <w:rPr>
                <w:color w:val="auto"/>
              </w:rPr>
              <w:t>PSH</w:t>
            </w:r>
            <w:r w:rsidR="00E839CF" w:rsidRPr="009B189C">
              <w:rPr>
                <w:color w:val="auto"/>
              </w:rPr>
              <w:t>E</w:t>
            </w:r>
            <w:r w:rsidRPr="009B189C">
              <w:rPr>
                <w:color w:val="auto"/>
              </w:rPr>
              <w:t xml:space="preserve"> lessons to include circle time where listening and speaking skills are explicitly taught</w:t>
            </w:r>
          </w:p>
          <w:p w14:paraId="79FCE748" w14:textId="6F2EB1DE" w:rsidR="00CC1E15" w:rsidRDefault="00CC1E15" w:rsidP="00416500">
            <w:pPr>
              <w:pStyle w:val="TableRowCentered"/>
              <w:jc w:val="both"/>
              <w:rPr>
                <w:color w:val="auto"/>
              </w:rPr>
            </w:pPr>
            <w:proofErr w:type="spellStart"/>
            <w:r w:rsidRPr="009B189C">
              <w:rPr>
                <w:color w:val="auto"/>
              </w:rPr>
              <w:t>RWInc</w:t>
            </w:r>
            <w:proofErr w:type="spellEnd"/>
            <w:r w:rsidRPr="009B189C">
              <w:rPr>
                <w:color w:val="auto"/>
              </w:rPr>
              <w:t xml:space="preserve"> Phonics flashcards to be used regularly throughout the day to focus on key sounds and words</w:t>
            </w:r>
            <w:r w:rsidR="007E3E5B">
              <w:rPr>
                <w:color w:val="auto"/>
              </w:rPr>
              <w:t>.</w:t>
            </w:r>
          </w:p>
          <w:p w14:paraId="2A7D5508" w14:textId="5578F12F" w:rsidR="00CC1E15" w:rsidRPr="009B189C" w:rsidRDefault="007E3E5B" w:rsidP="007E3E5B">
            <w:pPr>
              <w:pStyle w:val="TableRowCentered"/>
              <w:jc w:val="both"/>
              <w:rPr>
                <w:color w:val="auto"/>
              </w:rPr>
            </w:pPr>
            <w:r>
              <w:rPr>
                <w:color w:val="auto"/>
              </w:rPr>
              <w:t xml:space="preserve">Communication and language approaches emphasised across EY highlighting importance of spoken language and verbal interactions. This </w:t>
            </w:r>
            <w:r>
              <w:rPr>
                <w:color w:val="auto"/>
              </w:rPr>
              <w:lastRenderedPageBreak/>
              <w:t>includes reading aloud to children, discussing books, drawing attention to letters and sounds and introducing new vocabulary in context.</w:t>
            </w:r>
          </w:p>
        </w:tc>
      </w:tr>
      <w:tr w:rsidR="00E66558" w14:paraId="2A7D550C" w14:textId="77777777" w:rsidTr="002352F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295B24B" w:rsidR="00E66558" w:rsidRPr="009B189C" w:rsidRDefault="009D57A4" w:rsidP="00692923">
            <w:pPr>
              <w:pStyle w:val="TableRow"/>
              <w:rPr>
                <w:color w:val="auto"/>
                <w:sz w:val="22"/>
                <w:szCs w:val="22"/>
              </w:rPr>
            </w:pPr>
            <w:r w:rsidRPr="009B189C">
              <w:rPr>
                <w:color w:val="auto"/>
              </w:rPr>
              <w:lastRenderedPageBreak/>
              <w:t>To continue to</w:t>
            </w:r>
            <w:r w:rsidR="00804091" w:rsidRPr="009B189C">
              <w:rPr>
                <w:color w:val="auto"/>
              </w:rPr>
              <w:t xml:space="preserve"> </w:t>
            </w:r>
            <w:r w:rsidR="00B17FAA">
              <w:rPr>
                <w:color w:val="auto"/>
              </w:rPr>
              <w:t>establish good attitudes to attendance/</w:t>
            </w:r>
            <w:r w:rsidR="002352FD">
              <w:rPr>
                <w:color w:val="auto"/>
              </w:rPr>
              <w:t xml:space="preserve"> </w:t>
            </w:r>
            <w:r w:rsidR="00B17FAA">
              <w:rPr>
                <w:color w:val="auto"/>
              </w:rPr>
              <w:t xml:space="preserve">punctuality and </w:t>
            </w:r>
            <w:r w:rsidR="00804091" w:rsidRPr="009B189C">
              <w:rPr>
                <w:color w:val="auto"/>
              </w:rPr>
              <w:t>reduc</w:t>
            </w:r>
            <w:r w:rsidRPr="009B189C">
              <w:rPr>
                <w:color w:val="auto"/>
              </w:rPr>
              <w:t>e</w:t>
            </w:r>
            <w:r w:rsidR="00804091" w:rsidRPr="009B189C">
              <w:rPr>
                <w:color w:val="auto"/>
              </w:rPr>
              <w:t xml:space="preserve"> persisten</w:t>
            </w:r>
            <w:r w:rsidRPr="009B189C">
              <w:rPr>
                <w:color w:val="auto"/>
              </w:rPr>
              <w:t>t absence</w:t>
            </w:r>
            <w:r w:rsidR="00E01F88">
              <w:rPr>
                <w:color w:val="auto"/>
              </w:rPr>
              <w: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A6F6" w14:textId="548C63CA" w:rsidR="00A24B67" w:rsidRPr="009B189C" w:rsidRDefault="00A24B67" w:rsidP="00416500">
            <w:pPr>
              <w:pStyle w:val="TableRowCentered"/>
              <w:jc w:val="both"/>
              <w:rPr>
                <w:color w:val="auto"/>
              </w:rPr>
            </w:pPr>
            <w:r w:rsidRPr="009B189C">
              <w:rPr>
                <w:color w:val="auto"/>
              </w:rPr>
              <w:t>Sustained high attendance</w:t>
            </w:r>
            <w:r w:rsidR="00B17FAA">
              <w:rPr>
                <w:color w:val="auto"/>
              </w:rPr>
              <w:t xml:space="preserve"> across all year groups</w:t>
            </w:r>
          </w:p>
          <w:p w14:paraId="2A73E733" w14:textId="44F01273" w:rsidR="009D57A4" w:rsidRPr="009B189C" w:rsidRDefault="003619BE" w:rsidP="00416500">
            <w:pPr>
              <w:pStyle w:val="TableRowCentered"/>
              <w:jc w:val="both"/>
              <w:rPr>
                <w:color w:val="auto"/>
              </w:rPr>
            </w:pPr>
            <w:r w:rsidRPr="009B189C">
              <w:rPr>
                <w:color w:val="auto"/>
              </w:rPr>
              <w:t xml:space="preserve">% of non-attendees at least in line with national average </w:t>
            </w:r>
          </w:p>
          <w:p w14:paraId="099C0F7E" w14:textId="207D1B79" w:rsidR="009D57A4" w:rsidRPr="009B189C" w:rsidRDefault="003619BE" w:rsidP="00416500">
            <w:pPr>
              <w:pStyle w:val="TableRowCentered"/>
              <w:jc w:val="both"/>
              <w:rPr>
                <w:color w:val="auto"/>
              </w:rPr>
            </w:pPr>
            <w:r w:rsidRPr="009B189C">
              <w:rPr>
                <w:color w:val="auto"/>
              </w:rPr>
              <w:t xml:space="preserve">Increase in attendance rates for pupil premium </w:t>
            </w:r>
            <w:r w:rsidR="009D57A4" w:rsidRPr="009B189C">
              <w:rPr>
                <w:color w:val="auto"/>
              </w:rPr>
              <w:t>pupils</w:t>
            </w:r>
          </w:p>
          <w:p w14:paraId="7A93A986" w14:textId="29A08651" w:rsidR="00474E96" w:rsidRPr="009B189C" w:rsidRDefault="00474E96" w:rsidP="00416500">
            <w:pPr>
              <w:pStyle w:val="TableRowCentered"/>
              <w:jc w:val="both"/>
              <w:rPr>
                <w:color w:val="auto"/>
              </w:rPr>
            </w:pPr>
            <w:r w:rsidRPr="009B189C">
              <w:rPr>
                <w:color w:val="auto"/>
              </w:rPr>
              <w:t>Reduction in parental contracts/referrals to DCC</w:t>
            </w:r>
          </w:p>
          <w:p w14:paraId="78570785" w14:textId="534CC9CD" w:rsidR="009D57A4" w:rsidRPr="009B189C" w:rsidRDefault="009D57A4" w:rsidP="00416500">
            <w:pPr>
              <w:pStyle w:val="TableRowCentered"/>
              <w:jc w:val="both"/>
              <w:rPr>
                <w:color w:val="auto"/>
              </w:rPr>
            </w:pPr>
            <w:r w:rsidRPr="009B189C">
              <w:rPr>
                <w:color w:val="auto"/>
              </w:rPr>
              <w:t>After school</w:t>
            </w:r>
            <w:r w:rsidR="003619BE" w:rsidRPr="009B189C">
              <w:rPr>
                <w:color w:val="auto"/>
              </w:rPr>
              <w:t xml:space="preserve"> provision</w:t>
            </w:r>
            <w:r w:rsidRPr="009B189C">
              <w:rPr>
                <w:color w:val="auto"/>
              </w:rPr>
              <w:t xml:space="preserve"> and </w:t>
            </w:r>
            <w:r w:rsidR="003619BE" w:rsidRPr="009B189C">
              <w:rPr>
                <w:color w:val="auto"/>
              </w:rPr>
              <w:t>wrap around care will be offered to priority pupils</w:t>
            </w:r>
            <w:r w:rsidRPr="009B189C">
              <w:rPr>
                <w:color w:val="auto"/>
              </w:rPr>
              <w:t xml:space="preserve"> free of charge</w:t>
            </w:r>
            <w:r w:rsidR="003619BE" w:rsidRPr="009B189C">
              <w:rPr>
                <w:color w:val="auto"/>
              </w:rPr>
              <w:t xml:space="preserve"> </w:t>
            </w:r>
          </w:p>
          <w:p w14:paraId="644E7A5C" w14:textId="77777777" w:rsidR="00E66558" w:rsidRDefault="003619BE" w:rsidP="00416500">
            <w:pPr>
              <w:pStyle w:val="TableRowCentered"/>
              <w:jc w:val="both"/>
              <w:rPr>
                <w:color w:val="auto"/>
              </w:rPr>
            </w:pPr>
            <w:r w:rsidRPr="009B189C">
              <w:rPr>
                <w:color w:val="auto"/>
              </w:rPr>
              <w:t>100% Attendance will be rewarded termly</w:t>
            </w:r>
          </w:p>
          <w:p w14:paraId="2A7D550B" w14:textId="3E07001F" w:rsidR="00DE2894" w:rsidRPr="009B189C" w:rsidRDefault="00DE2894" w:rsidP="00416500">
            <w:pPr>
              <w:pStyle w:val="TableRowCentered"/>
              <w:jc w:val="both"/>
              <w:rPr>
                <w:color w:val="auto"/>
                <w:sz w:val="22"/>
                <w:szCs w:val="22"/>
              </w:rPr>
            </w:pPr>
            <w:r>
              <w:rPr>
                <w:color w:val="auto"/>
                <w:sz w:val="22"/>
                <w:szCs w:val="22"/>
              </w:rPr>
              <w:t>Highest class attendance will be rewarded with a non-uniform day weekly</w:t>
            </w:r>
          </w:p>
        </w:tc>
      </w:tr>
      <w:tr w:rsidR="00E66558" w14:paraId="2A7D550F" w14:textId="77777777" w:rsidTr="002352F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05457" w14:textId="28DD1A0B" w:rsidR="00E01F88" w:rsidRDefault="00804091" w:rsidP="00692923">
            <w:pPr>
              <w:pStyle w:val="TableRow"/>
              <w:rPr>
                <w:color w:val="auto"/>
              </w:rPr>
            </w:pPr>
            <w:r w:rsidRPr="009B189C">
              <w:rPr>
                <w:color w:val="auto"/>
              </w:rPr>
              <w:t xml:space="preserve">A greater proportion of </w:t>
            </w:r>
            <w:r w:rsidR="00474E96" w:rsidRPr="009B189C">
              <w:rPr>
                <w:color w:val="auto"/>
              </w:rPr>
              <w:t>pupils</w:t>
            </w:r>
            <w:r w:rsidRPr="009B189C">
              <w:rPr>
                <w:color w:val="auto"/>
              </w:rPr>
              <w:t xml:space="preserve"> exposed to a wider range of social, cultural,</w:t>
            </w:r>
            <w:r w:rsidR="00474E96" w:rsidRPr="009B189C">
              <w:rPr>
                <w:color w:val="auto"/>
              </w:rPr>
              <w:t xml:space="preserve"> artistic, creative,</w:t>
            </w:r>
            <w:r w:rsidRPr="009B189C">
              <w:rPr>
                <w:color w:val="auto"/>
              </w:rPr>
              <w:t xml:space="preserve"> enrichment and sporting experience</w:t>
            </w:r>
            <w:r w:rsidR="00E01F88">
              <w:rPr>
                <w:color w:val="auto"/>
              </w:rPr>
              <w:t>s.</w:t>
            </w:r>
          </w:p>
          <w:p w14:paraId="453CF3C9" w14:textId="77777777" w:rsidR="00B17FAA" w:rsidRDefault="00B17FAA" w:rsidP="00692923">
            <w:pPr>
              <w:pStyle w:val="TableRow"/>
              <w:rPr>
                <w:color w:val="auto"/>
              </w:rPr>
            </w:pPr>
          </w:p>
          <w:p w14:paraId="010A2D0F" w14:textId="77777777" w:rsidR="00E01F88" w:rsidRDefault="00E01F88" w:rsidP="00692923">
            <w:pPr>
              <w:pStyle w:val="TableRow"/>
              <w:rPr>
                <w:color w:val="auto"/>
              </w:rPr>
            </w:pPr>
            <w:r>
              <w:rPr>
                <w:color w:val="auto"/>
              </w:rPr>
              <w:t>Classroom coverage of the curriculum reflects the intent to increase cultural capital.</w:t>
            </w:r>
          </w:p>
          <w:p w14:paraId="0E78B802" w14:textId="77777777" w:rsidR="00B17FAA" w:rsidRDefault="00B17FAA" w:rsidP="00692923">
            <w:pPr>
              <w:pStyle w:val="TableRow"/>
              <w:rPr>
                <w:color w:val="auto"/>
              </w:rPr>
            </w:pPr>
          </w:p>
          <w:p w14:paraId="2A7D550D" w14:textId="6D076B37" w:rsidR="00B17FAA" w:rsidRPr="00E01F88" w:rsidRDefault="00B17FAA" w:rsidP="00692923">
            <w:pPr>
              <w:pStyle w:val="TableRow"/>
              <w:rPr>
                <w:color w:val="auto"/>
              </w:rPr>
            </w:pPr>
            <w:r>
              <w:rPr>
                <w:color w:val="auto"/>
              </w:rPr>
              <w:t>Learning is contextualised in concrete experiences and language rich environments.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ABAE" w14:textId="3D45B20B" w:rsidR="00474E96" w:rsidRPr="009B189C" w:rsidRDefault="003619BE" w:rsidP="00416500">
            <w:pPr>
              <w:pStyle w:val="TableRowCentered"/>
              <w:jc w:val="both"/>
              <w:rPr>
                <w:color w:val="auto"/>
              </w:rPr>
            </w:pPr>
            <w:r w:rsidRPr="009B189C">
              <w:rPr>
                <w:color w:val="auto"/>
              </w:rPr>
              <w:t xml:space="preserve">Opportunities to participate in a wide range of extra-curricular activities </w:t>
            </w:r>
          </w:p>
          <w:p w14:paraId="1E24D0C5" w14:textId="6BA66BDF" w:rsidR="00474E96" w:rsidRPr="009B189C" w:rsidRDefault="003619BE" w:rsidP="00416500">
            <w:pPr>
              <w:pStyle w:val="TableRowCentered"/>
              <w:jc w:val="both"/>
              <w:rPr>
                <w:color w:val="auto"/>
              </w:rPr>
            </w:pPr>
            <w:r w:rsidRPr="009B189C">
              <w:rPr>
                <w:color w:val="auto"/>
              </w:rPr>
              <w:t>Visit</w:t>
            </w:r>
            <w:r w:rsidR="00474E96" w:rsidRPr="009B189C">
              <w:rPr>
                <w:color w:val="auto"/>
              </w:rPr>
              <w:t>s/visitors t</w:t>
            </w:r>
            <w:r w:rsidRPr="009B189C">
              <w:rPr>
                <w:color w:val="auto"/>
              </w:rPr>
              <w:t xml:space="preserve">o support and enhance learning </w:t>
            </w:r>
          </w:p>
          <w:p w14:paraId="5D8FE82B" w14:textId="14CDC521" w:rsidR="00474E96" w:rsidRPr="009B189C" w:rsidRDefault="003619BE" w:rsidP="00416500">
            <w:pPr>
              <w:pStyle w:val="TableRowCentered"/>
              <w:jc w:val="both"/>
              <w:rPr>
                <w:color w:val="auto"/>
              </w:rPr>
            </w:pPr>
            <w:r w:rsidRPr="009B189C">
              <w:rPr>
                <w:color w:val="auto"/>
              </w:rPr>
              <w:t>Access to school trips and external visits to support knowledge and understanding</w:t>
            </w:r>
            <w:r w:rsidR="00474E96" w:rsidRPr="009B189C">
              <w:rPr>
                <w:color w:val="auto"/>
              </w:rPr>
              <w:t xml:space="preserve"> (including residentials where appropriate)</w:t>
            </w:r>
          </w:p>
          <w:p w14:paraId="465F9970" w14:textId="5C8E4383" w:rsidR="00474E96" w:rsidRPr="009B189C" w:rsidRDefault="00474E96" w:rsidP="00416500">
            <w:pPr>
              <w:pStyle w:val="TableRowCentered"/>
              <w:jc w:val="both"/>
              <w:rPr>
                <w:color w:val="auto"/>
              </w:rPr>
            </w:pPr>
            <w:r w:rsidRPr="009B189C">
              <w:rPr>
                <w:color w:val="auto"/>
              </w:rPr>
              <w:t>Opportunities</w:t>
            </w:r>
            <w:r w:rsidR="003619BE" w:rsidRPr="009B189C">
              <w:rPr>
                <w:color w:val="auto"/>
              </w:rPr>
              <w:t xml:space="preserve"> to develop personal skills such as resilience</w:t>
            </w:r>
            <w:r w:rsidRPr="009B189C">
              <w:rPr>
                <w:color w:val="auto"/>
              </w:rPr>
              <w:t>/</w:t>
            </w:r>
            <w:r w:rsidR="003619BE" w:rsidRPr="009B189C">
              <w:rPr>
                <w:color w:val="auto"/>
              </w:rPr>
              <w:t>confidence</w:t>
            </w:r>
            <w:r w:rsidRPr="009B189C">
              <w:rPr>
                <w:color w:val="auto"/>
              </w:rPr>
              <w:t>/self-esteem</w:t>
            </w:r>
            <w:r w:rsidR="003619BE" w:rsidRPr="009B189C">
              <w:rPr>
                <w:color w:val="auto"/>
              </w:rPr>
              <w:t xml:space="preserve"> through access to roles of responsibility in school </w:t>
            </w:r>
          </w:p>
          <w:p w14:paraId="43546E68" w14:textId="77777777" w:rsidR="00474E96" w:rsidRDefault="00474E96" w:rsidP="00416500">
            <w:pPr>
              <w:pStyle w:val="TableRowCentered"/>
              <w:jc w:val="both"/>
              <w:rPr>
                <w:color w:val="auto"/>
              </w:rPr>
            </w:pPr>
            <w:r w:rsidRPr="009B189C">
              <w:rPr>
                <w:color w:val="auto"/>
              </w:rPr>
              <w:t>Access to Forest curriculum</w:t>
            </w:r>
          </w:p>
          <w:p w14:paraId="2A7D550E" w14:textId="1A172799" w:rsidR="00DE2894" w:rsidRPr="009B189C" w:rsidRDefault="00DE2894" w:rsidP="00416500">
            <w:pPr>
              <w:pStyle w:val="TableRowCentered"/>
              <w:jc w:val="both"/>
              <w:rPr>
                <w:color w:val="auto"/>
              </w:rPr>
            </w:pPr>
            <w:r>
              <w:rPr>
                <w:color w:val="auto"/>
              </w:rPr>
              <w:t>Cultural Capital Passport provides opportunities for exposure to a wide range of social, cultural and creative experiences</w:t>
            </w:r>
          </w:p>
        </w:tc>
      </w:tr>
      <w:tr w:rsidR="00804091" w14:paraId="15955EB4" w14:textId="77777777" w:rsidTr="002352F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51D2" w14:textId="283D2FC9" w:rsidR="00804091" w:rsidRPr="009B189C" w:rsidRDefault="00804091" w:rsidP="00692923">
            <w:pPr>
              <w:pStyle w:val="TableRow"/>
              <w:rPr>
                <w:color w:val="auto"/>
              </w:rPr>
            </w:pPr>
            <w:r w:rsidRPr="009B189C">
              <w:rPr>
                <w:color w:val="auto"/>
              </w:rPr>
              <w:t>Increased amounts of children reading at home and at school and development of a reading for pleasure ethos.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F525" w14:textId="77777777" w:rsidR="003721FB" w:rsidRPr="009B189C" w:rsidRDefault="003721FB" w:rsidP="00416500">
            <w:pPr>
              <w:pStyle w:val="TableRowCentered"/>
              <w:jc w:val="both"/>
              <w:rPr>
                <w:color w:val="auto"/>
              </w:rPr>
            </w:pPr>
            <w:r w:rsidRPr="009B189C">
              <w:rPr>
                <w:color w:val="auto"/>
              </w:rPr>
              <w:t>I</w:t>
            </w:r>
            <w:r w:rsidR="003619BE" w:rsidRPr="009B189C">
              <w:rPr>
                <w:color w:val="auto"/>
              </w:rPr>
              <w:t xml:space="preserve">ncrease in attainment for reading for all pupils </w:t>
            </w:r>
          </w:p>
          <w:p w14:paraId="1603C99A" w14:textId="77777777" w:rsidR="003721FB" w:rsidRPr="009B189C" w:rsidRDefault="003721FB" w:rsidP="00416500">
            <w:pPr>
              <w:pStyle w:val="TableRowCentered"/>
              <w:jc w:val="both"/>
              <w:rPr>
                <w:color w:val="auto"/>
              </w:rPr>
            </w:pPr>
            <w:r w:rsidRPr="009B189C">
              <w:rPr>
                <w:color w:val="auto"/>
              </w:rPr>
              <w:t>All classes read to daily at end of each day</w:t>
            </w:r>
          </w:p>
          <w:p w14:paraId="4BB753A3" w14:textId="77777777" w:rsidR="003721FB" w:rsidRPr="009B189C" w:rsidRDefault="003619BE" w:rsidP="00416500">
            <w:pPr>
              <w:pStyle w:val="TableRowCentered"/>
              <w:jc w:val="both"/>
              <w:rPr>
                <w:color w:val="auto"/>
              </w:rPr>
            </w:pPr>
            <w:r w:rsidRPr="009B189C">
              <w:rPr>
                <w:color w:val="auto"/>
              </w:rPr>
              <w:t xml:space="preserve">All </w:t>
            </w:r>
            <w:r w:rsidR="003721FB" w:rsidRPr="009B189C">
              <w:rPr>
                <w:color w:val="auto"/>
              </w:rPr>
              <w:t>pupils</w:t>
            </w:r>
            <w:r w:rsidRPr="009B189C">
              <w:rPr>
                <w:color w:val="auto"/>
              </w:rPr>
              <w:t xml:space="preserve"> to read a book matched to their ability in school </w:t>
            </w:r>
          </w:p>
          <w:p w14:paraId="07D17777" w14:textId="77777777" w:rsidR="003721FB" w:rsidRPr="009B189C" w:rsidRDefault="003619BE" w:rsidP="00416500">
            <w:pPr>
              <w:pStyle w:val="TableRowCentered"/>
              <w:jc w:val="both"/>
              <w:rPr>
                <w:color w:val="auto"/>
              </w:rPr>
            </w:pPr>
            <w:r w:rsidRPr="009B189C">
              <w:rPr>
                <w:color w:val="auto"/>
              </w:rPr>
              <w:t>Each class to have identified target readers who do not have support for reading at home and read with them in school each wee</w:t>
            </w:r>
            <w:r w:rsidR="003721FB" w:rsidRPr="009B189C">
              <w:rPr>
                <w:color w:val="auto"/>
              </w:rPr>
              <w:t>k</w:t>
            </w:r>
          </w:p>
          <w:p w14:paraId="79FAF051" w14:textId="77777777" w:rsidR="003721FB" w:rsidRPr="009B189C" w:rsidRDefault="003721FB" w:rsidP="00416500">
            <w:pPr>
              <w:pStyle w:val="TableRowCentered"/>
              <w:jc w:val="both"/>
              <w:rPr>
                <w:color w:val="auto"/>
              </w:rPr>
            </w:pPr>
            <w:r w:rsidRPr="009B189C">
              <w:rPr>
                <w:color w:val="auto"/>
              </w:rPr>
              <w:t>Reward prizes to be book tokens or books</w:t>
            </w:r>
          </w:p>
          <w:p w14:paraId="455CD648" w14:textId="52B63F45" w:rsidR="003721FB" w:rsidRPr="009B189C" w:rsidRDefault="003721FB" w:rsidP="00416500">
            <w:pPr>
              <w:pStyle w:val="TableRowCentered"/>
              <w:jc w:val="both"/>
              <w:rPr>
                <w:color w:val="auto"/>
              </w:rPr>
            </w:pPr>
            <w:r w:rsidRPr="009B189C">
              <w:rPr>
                <w:color w:val="auto"/>
              </w:rPr>
              <w:t>Travelling Book Company in school twice a year</w:t>
            </w:r>
          </w:p>
        </w:tc>
      </w:tr>
    </w:tbl>
    <w:p w14:paraId="7137C694" w14:textId="77777777" w:rsidR="00DE2894" w:rsidRDefault="00DE2894">
      <w:pPr>
        <w:pStyle w:val="Heading2"/>
        <w:rPr>
          <w:color w:val="92D050"/>
        </w:rPr>
      </w:pPr>
    </w:p>
    <w:p w14:paraId="7B7D4C64" w14:textId="77777777" w:rsidR="00DE2894" w:rsidRDefault="00DE2894">
      <w:pPr>
        <w:suppressAutoHyphens w:val="0"/>
        <w:spacing w:after="0" w:line="240" w:lineRule="auto"/>
        <w:rPr>
          <w:b/>
          <w:color w:val="92D050"/>
          <w:sz w:val="32"/>
          <w:szCs w:val="32"/>
        </w:rPr>
      </w:pPr>
      <w:r>
        <w:rPr>
          <w:color w:val="92D050"/>
        </w:rPr>
        <w:br w:type="page"/>
      </w:r>
    </w:p>
    <w:p w14:paraId="2A7D5512" w14:textId="03CA1B13" w:rsidR="00E66558" w:rsidRPr="009C3DCF" w:rsidRDefault="009D71E8">
      <w:pPr>
        <w:pStyle w:val="Heading2"/>
        <w:rPr>
          <w:color w:val="92D050"/>
        </w:rPr>
      </w:pPr>
      <w:r w:rsidRPr="009C3DCF">
        <w:rPr>
          <w:color w:val="92D050"/>
        </w:rPr>
        <w:lastRenderedPageBreak/>
        <w:t>Activity in this academic year</w:t>
      </w:r>
    </w:p>
    <w:p w14:paraId="2A7D5513" w14:textId="4310CF4A" w:rsidR="00E66558" w:rsidRDefault="009D71E8" w:rsidP="00416500">
      <w:pPr>
        <w:spacing w:after="480"/>
        <w:jc w:val="both"/>
      </w:pPr>
      <w:r>
        <w:t xml:space="preserve">This details how we intend to spend our pupil premium (and recovery premium funding) </w:t>
      </w:r>
      <w:r>
        <w:rPr>
          <w:b/>
          <w:bCs/>
        </w:rPr>
        <w:t>this academic year</w:t>
      </w:r>
      <w:r>
        <w:t xml:space="preserve"> to address the challenges listed above.</w:t>
      </w:r>
    </w:p>
    <w:p w14:paraId="2A7D5514" w14:textId="6AB191E4" w:rsidR="00E66558" w:rsidRPr="009C3DCF" w:rsidRDefault="009D71E8">
      <w:pPr>
        <w:pStyle w:val="Heading3"/>
        <w:rPr>
          <w:color w:val="92D050"/>
        </w:rPr>
      </w:pPr>
      <w:r w:rsidRPr="009C3DCF">
        <w:rPr>
          <w:color w:val="92D050"/>
        </w:rPr>
        <w:t>Teaching</w:t>
      </w:r>
    </w:p>
    <w:p w14:paraId="2A7D5515" w14:textId="7E2E7046" w:rsidR="00E66558" w:rsidRDefault="009D71E8">
      <w:r>
        <w:t>Budgeted cost: £</w:t>
      </w:r>
      <w:r w:rsidR="00A83C66">
        <w:t>9</w:t>
      </w:r>
      <w:r w:rsidR="00692923">
        <w:t>4</w:t>
      </w:r>
      <w:r w:rsidR="00A83C66">
        <w:t>,</w:t>
      </w:r>
      <w:r w:rsidR="00692923">
        <w:t>80</w:t>
      </w:r>
      <w:r w:rsidR="00783B1F">
        <w:t>0.00</w:t>
      </w:r>
    </w:p>
    <w:tbl>
      <w:tblPr>
        <w:tblW w:w="5000" w:type="pct"/>
        <w:tblLayout w:type="fixed"/>
        <w:tblCellMar>
          <w:left w:w="10" w:type="dxa"/>
          <w:right w:w="10" w:type="dxa"/>
        </w:tblCellMar>
        <w:tblLook w:val="04A0" w:firstRow="1" w:lastRow="0" w:firstColumn="1" w:lastColumn="0" w:noHBand="0" w:noVBand="1"/>
      </w:tblPr>
      <w:tblGrid>
        <w:gridCol w:w="2405"/>
        <w:gridCol w:w="6095"/>
        <w:gridCol w:w="986"/>
      </w:tblGrid>
      <w:tr w:rsidR="00E66558" w14:paraId="2A7D5519" w14:textId="77777777" w:rsidTr="006C1A32">
        <w:tc>
          <w:tcPr>
            <w:tcW w:w="24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6" w14:textId="77777777" w:rsidR="00E66558" w:rsidRDefault="009D71E8">
            <w:pPr>
              <w:pStyle w:val="TableHeader"/>
              <w:jc w:val="left"/>
            </w:pPr>
            <w:r>
              <w:t>Activity</w:t>
            </w:r>
          </w:p>
        </w:tc>
        <w:tc>
          <w:tcPr>
            <w:tcW w:w="609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98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8" w14:textId="2DCF22E5" w:rsidR="00E66558" w:rsidRDefault="00E66558">
            <w:pPr>
              <w:pStyle w:val="TableHeader"/>
              <w:jc w:val="left"/>
            </w:pPr>
          </w:p>
        </w:tc>
      </w:tr>
      <w:tr w:rsidR="00E66558" w14:paraId="2A7D551D" w14:textId="77777777" w:rsidTr="006C1A32">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2E0B" w14:textId="73E5DC82" w:rsidR="006C1A32" w:rsidRPr="009B189C" w:rsidRDefault="003619BE" w:rsidP="00692923">
            <w:pPr>
              <w:pStyle w:val="TableRow"/>
              <w:rPr>
                <w:color w:val="auto"/>
              </w:rPr>
            </w:pPr>
            <w:r w:rsidRPr="009B189C">
              <w:rPr>
                <w:color w:val="auto"/>
              </w:rPr>
              <w:t xml:space="preserve">Improve wellbeing and emotional resilience for pupils by providing </w:t>
            </w:r>
            <w:proofErr w:type="spellStart"/>
            <w:r w:rsidR="006C1A32" w:rsidRPr="009B189C">
              <w:rPr>
                <w:color w:val="auto"/>
              </w:rPr>
              <w:t>CwC</w:t>
            </w:r>
            <w:proofErr w:type="spellEnd"/>
            <w:r w:rsidRPr="009B189C">
              <w:rPr>
                <w:color w:val="auto"/>
              </w:rPr>
              <w:t xml:space="preserve"> counsell</w:t>
            </w:r>
            <w:r w:rsidR="000508BE" w:rsidRPr="009B189C">
              <w:rPr>
                <w:color w:val="auto"/>
              </w:rPr>
              <w:t>ing</w:t>
            </w:r>
            <w:r w:rsidRPr="009B189C">
              <w:rPr>
                <w:color w:val="auto"/>
              </w:rPr>
              <w:t xml:space="preserve">, access to SEMH services and implementing whole school </w:t>
            </w:r>
            <w:r w:rsidR="006C1A32" w:rsidRPr="009B189C">
              <w:rPr>
                <w:color w:val="auto"/>
              </w:rPr>
              <w:t xml:space="preserve">Resilience </w:t>
            </w:r>
            <w:r w:rsidR="000508BE" w:rsidRPr="009B189C">
              <w:rPr>
                <w:color w:val="auto"/>
              </w:rPr>
              <w:t>P</w:t>
            </w:r>
            <w:r w:rsidR="006C1A32" w:rsidRPr="009B189C">
              <w:rPr>
                <w:color w:val="auto"/>
              </w:rPr>
              <w:t>roject</w:t>
            </w:r>
            <w:r w:rsidRPr="009B189C">
              <w:rPr>
                <w:color w:val="auto"/>
              </w:rPr>
              <w:t xml:space="preserve">. </w:t>
            </w:r>
          </w:p>
          <w:p w14:paraId="35C8AC4A" w14:textId="77777777" w:rsidR="006C1A32" w:rsidRPr="009B189C" w:rsidRDefault="006C1A32" w:rsidP="00692923">
            <w:pPr>
              <w:pStyle w:val="TableRow"/>
              <w:rPr>
                <w:color w:val="auto"/>
              </w:rPr>
            </w:pPr>
          </w:p>
          <w:p w14:paraId="1FA92143" w14:textId="77777777" w:rsidR="006C1A32" w:rsidRPr="009B189C" w:rsidRDefault="006C1A32" w:rsidP="00692923">
            <w:pPr>
              <w:pStyle w:val="TableRow"/>
              <w:rPr>
                <w:color w:val="auto"/>
              </w:rPr>
            </w:pPr>
          </w:p>
          <w:p w14:paraId="6BB06C60" w14:textId="66F74E56" w:rsidR="00152003" w:rsidRDefault="00152003" w:rsidP="00692923">
            <w:pPr>
              <w:pStyle w:val="TableRow"/>
              <w:rPr>
                <w:color w:val="auto"/>
              </w:rPr>
            </w:pPr>
          </w:p>
          <w:p w14:paraId="38852D75" w14:textId="77777777" w:rsidR="007E3E5B" w:rsidRDefault="007E3E5B" w:rsidP="00692923">
            <w:pPr>
              <w:pStyle w:val="TableRow"/>
              <w:rPr>
                <w:color w:val="auto"/>
              </w:rPr>
            </w:pPr>
          </w:p>
          <w:p w14:paraId="64C4E1B8" w14:textId="1C995529" w:rsidR="00152003" w:rsidRPr="009B189C" w:rsidRDefault="00152003" w:rsidP="00692923">
            <w:pPr>
              <w:pStyle w:val="TableRow"/>
              <w:rPr>
                <w:color w:val="auto"/>
              </w:rPr>
            </w:pPr>
            <w:r>
              <w:rPr>
                <w:color w:val="auto"/>
              </w:rPr>
              <w:t>SENDCO to support in developing policies and practices.</w:t>
            </w:r>
          </w:p>
          <w:p w14:paraId="30D60D22" w14:textId="682DB0C7" w:rsidR="00A3176E" w:rsidRDefault="00A3176E" w:rsidP="00692923">
            <w:pPr>
              <w:pStyle w:val="TableRow"/>
              <w:rPr>
                <w:color w:val="auto"/>
              </w:rPr>
            </w:pPr>
          </w:p>
          <w:p w14:paraId="3BE3A2E0" w14:textId="77777777" w:rsidR="007E3E5B" w:rsidRDefault="007E3E5B" w:rsidP="00692923">
            <w:pPr>
              <w:pStyle w:val="TableRow"/>
              <w:rPr>
                <w:color w:val="auto"/>
              </w:rPr>
            </w:pPr>
          </w:p>
          <w:p w14:paraId="54C5AE08" w14:textId="77777777" w:rsidR="002352FD" w:rsidRPr="009B189C" w:rsidRDefault="002352FD" w:rsidP="00692923">
            <w:pPr>
              <w:pStyle w:val="TableRow"/>
              <w:rPr>
                <w:color w:val="auto"/>
              </w:rPr>
            </w:pPr>
          </w:p>
          <w:p w14:paraId="2AF801F4" w14:textId="7C8083A3" w:rsidR="00A3176E" w:rsidRPr="009B189C" w:rsidRDefault="00A3176E" w:rsidP="00692923">
            <w:pPr>
              <w:pStyle w:val="TableRow"/>
              <w:rPr>
                <w:color w:val="auto"/>
              </w:rPr>
            </w:pPr>
            <w:r w:rsidRPr="009B189C">
              <w:rPr>
                <w:color w:val="auto"/>
              </w:rPr>
              <w:t>Improve the quality of social and emotional learning through embedded educational practices and supported by CPD for all staff.</w:t>
            </w:r>
          </w:p>
          <w:p w14:paraId="6F2A8704" w14:textId="77777777" w:rsidR="006C1A32" w:rsidRPr="009B189C" w:rsidRDefault="006C1A32" w:rsidP="00692923">
            <w:pPr>
              <w:pStyle w:val="TableRow"/>
              <w:rPr>
                <w:color w:val="auto"/>
              </w:rPr>
            </w:pPr>
          </w:p>
          <w:p w14:paraId="22809D9A" w14:textId="77777777" w:rsidR="007E3E5B" w:rsidRDefault="007E3E5B" w:rsidP="00692923">
            <w:pPr>
              <w:pStyle w:val="TableRow"/>
              <w:rPr>
                <w:color w:val="auto"/>
              </w:rPr>
            </w:pPr>
          </w:p>
          <w:p w14:paraId="79085D2C" w14:textId="26EC4A63" w:rsidR="007E3E5B" w:rsidRDefault="007E3E5B" w:rsidP="00692923">
            <w:pPr>
              <w:pStyle w:val="TableRow"/>
              <w:rPr>
                <w:color w:val="auto"/>
              </w:rPr>
            </w:pPr>
          </w:p>
          <w:p w14:paraId="51EE77BA" w14:textId="77777777" w:rsidR="007E3E5B" w:rsidRDefault="007E3E5B" w:rsidP="00692923">
            <w:pPr>
              <w:pStyle w:val="TableRow"/>
              <w:rPr>
                <w:color w:val="auto"/>
              </w:rPr>
            </w:pPr>
          </w:p>
          <w:p w14:paraId="7118FEE3" w14:textId="77777777" w:rsidR="007E3E5B" w:rsidRDefault="007E3E5B" w:rsidP="00692923">
            <w:pPr>
              <w:pStyle w:val="TableRow"/>
              <w:rPr>
                <w:color w:val="auto"/>
              </w:rPr>
            </w:pPr>
          </w:p>
          <w:p w14:paraId="2A7D551A" w14:textId="50EB61EF" w:rsidR="00E66558" w:rsidRDefault="003619BE" w:rsidP="00692923">
            <w:pPr>
              <w:pStyle w:val="TableRow"/>
            </w:pPr>
            <w:r w:rsidRPr="009B189C">
              <w:rPr>
                <w:color w:val="auto"/>
              </w:rPr>
              <w:lastRenderedPageBreak/>
              <w:t>Prioritise referrals to outside agencies for PP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97CB" w14:textId="77777777" w:rsidR="000508BE" w:rsidRPr="009B189C" w:rsidRDefault="003619BE" w:rsidP="00416500">
            <w:pPr>
              <w:pStyle w:val="TableRowCentered"/>
              <w:jc w:val="both"/>
              <w:rPr>
                <w:color w:val="auto"/>
              </w:rPr>
            </w:pPr>
            <w:r w:rsidRPr="009B189C">
              <w:rPr>
                <w:color w:val="auto"/>
              </w:rPr>
              <w:lastRenderedPageBreak/>
              <w:t xml:space="preserve">High rate of behavioural incidents for pupils with unaddressed SEMH difficulties. Pupils have difficulty in regulating and expressing their emotions. Low levels of participation, productivity, self-belief and love of learning in pupils with underlying anxiety or emotional resilience. Evidence from the EEF’s Teaching and Learning Toolkit suggests that effective SEL can lead to learning gains of +4 months over the course of a year. </w:t>
            </w:r>
          </w:p>
          <w:p w14:paraId="5B380DEA" w14:textId="4385DD46" w:rsidR="000508BE" w:rsidRDefault="00061BBA" w:rsidP="00416500">
            <w:pPr>
              <w:pStyle w:val="TableRowCentered"/>
              <w:jc w:val="both"/>
            </w:pPr>
            <w:hyperlink r:id="rId11" w:history="1">
              <w:r w:rsidR="000508BE" w:rsidRPr="00D31477">
                <w:rPr>
                  <w:rStyle w:val="Hyperlink"/>
                </w:rPr>
                <w:t>https://educationendowmentfoundation.org.uk/educationevidence/teaching-learning-toolkit/social-and-emotionallearning</w:t>
              </w:r>
            </w:hyperlink>
            <w:r w:rsidR="000508BE">
              <w:t xml:space="preserve"> </w:t>
            </w:r>
          </w:p>
          <w:p w14:paraId="668ED232" w14:textId="77777777" w:rsidR="000508BE" w:rsidRDefault="000508BE" w:rsidP="00416500">
            <w:pPr>
              <w:pStyle w:val="TableRowCentered"/>
              <w:ind w:left="0"/>
              <w:jc w:val="both"/>
            </w:pPr>
          </w:p>
          <w:p w14:paraId="4912AE74" w14:textId="77777777" w:rsidR="00E66558" w:rsidRPr="009B189C" w:rsidRDefault="003619BE" w:rsidP="00416500">
            <w:pPr>
              <w:pStyle w:val="TableRowCentered"/>
              <w:jc w:val="both"/>
              <w:rPr>
                <w:color w:val="auto"/>
              </w:rPr>
            </w:pPr>
            <w:r w:rsidRPr="009B189C">
              <w:rPr>
                <w:color w:val="auto"/>
              </w:rPr>
              <w:t>Ensuring a multi-faceted approach, including improving staff CPD and buy-in, whole-school approaches alongside targeted intervention and whole school teaching of wellbeing strategies and small group work is planned.</w:t>
            </w:r>
          </w:p>
          <w:p w14:paraId="6F1BCFD3" w14:textId="2AFFF890" w:rsidR="00E839CF" w:rsidRDefault="00E839CF" w:rsidP="00416500">
            <w:pPr>
              <w:pStyle w:val="TableRowCentered"/>
              <w:jc w:val="both"/>
              <w:rPr>
                <w:color w:val="auto"/>
              </w:rPr>
            </w:pPr>
          </w:p>
          <w:p w14:paraId="38EF8661" w14:textId="58030E74" w:rsidR="00152003" w:rsidRDefault="00152003" w:rsidP="00416500">
            <w:pPr>
              <w:pStyle w:val="TableRowCentered"/>
              <w:jc w:val="both"/>
              <w:rPr>
                <w:color w:val="auto"/>
              </w:rPr>
            </w:pPr>
          </w:p>
          <w:p w14:paraId="084E6278" w14:textId="78706D8D" w:rsidR="00152003" w:rsidRPr="009B189C" w:rsidRDefault="00855DD5" w:rsidP="00416500">
            <w:pPr>
              <w:pStyle w:val="TableRowCentered"/>
              <w:jc w:val="both"/>
              <w:rPr>
                <w:color w:val="auto"/>
              </w:rPr>
            </w:pPr>
            <w:r>
              <w:rPr>
                <w:color w:val="auto"/>
              </w:rPr>
              <w:t>Enhanced provision and practice relating to SEN by providing whole school training in relation to overcoming barriers to learning and meeting individual needs including the progress of complex learners.</w:t>
            </w:r>
          </w:p>
          <w:p w14:paraId="6502524B" w14:textId="77777777" w:rsidR="00855DD5" w:rsidRDefault="00855DD5" w:rsidP="002352FD">
            <w:pPr>
              <w:pStyle w:val="TableRowCentered"/>
              <w:ind w:left="0"/>
              <w:jc w:val="both"/>
              <w:rPr>
                <w:color w:val="auto"/>
              </w:rPr>
            </w:pPr>
          </w:p>
          <w:p w14:paraId="4AFED2CA" w14:textId="159DE261" w:rsidR="009F61A2" w:rsidRPr="009B189C" w:rsidRDefault="009F61A2" w:rsidP="00416500">
            <w:pPr>
              <w:pStyle w:val="TableRowCentered"/>
              <w:jc w:val="both"/>
              <w:rPr>
                <w:color w:val="auto"/>
              </w:rPr>
            </w:pPr>
            <w:r w:rsidRPr="009B189C">
              <w:rPr>
                <w:color w:val="auto"/>
              </w:rPr>
              <w:t xml:space="preserve">There is extensive evidence associating childhood social and emotional skills with improved outcomes at school and in later life. </w:t>
            </w:r>
          </w:p>
          <w:p w14:paraId="48A984AB" w14:textId="3EF3F253" w:rsidR="009F61A2" w:rsidRDefault="00061BBA" w:rsidP="00416500">
            <w:pPr>
              <w:pStyle w:val="TableRowCentered"/>
              <w:jc w:val="both"/>
              <w:rPr>
                <w:color w:val="FF0000"/>
              </w:rPr>
            </w:pPr>
            <w:hyperlink r:id="rId12" w:history="1">
              <w:r w:rsidR="009F61A2" w:rsidRPr="00D31477">
                <w:rPr>
                  <w:rStyle w:val="Hyperlink"/>
                </w:rPr>
                <w:t>https://educationendowmentfoundation.org.uk/education-evidence/teaching-learning-toolkit/social-and-emotional-learning</w:t>
              </w:r>
            </w:hyperlink>
          </w:p>
          <w:p w14:paraId="2F2416C3" w14:textId="77777777" w:rsidR="009F61A2" w:rsidRDefault="009F61A2" w:rsidP="00416500">
            <w:pPr>
              <w:pStyle w:val="TableRowCentered"/>
              <w:jc w:val="both"/>
              <w:rPr>
                <w:color w:val="FF0000"/>
              </w:rPr>
            </w:pPr>
          </w:p>
          <w:p w14:paraId="12F4C9CA" w14:textId="77777777" w:rsidR="00227D53" w:rsidRDefault="00227D53" w:rsidP="00416500">
            <w:pPr>
              <w:pStyle w:val="TableRowCentered"/>
              <w:ind w:left="0"/>
              <w:jc w:val="both"/>
              <w:rPr>
                <w:color w:val="auto"/>
              </w:rPr>
            </w:pPr>
          </w:p>
          <w:p w14:paraId="1900D1DB" w14:textId="251BE3C9" w:rsidR="00E839CF" w:rsidRPr="009B189C" w:rsidRDefault="00E839CF" w:rsidP="00416500">
            <w:pPr>
              <w:pStyle w:val="TableRowCentered"/>
              <w:ind w:left="0"/>
              <w:jc w:val="both"/>
              <w:rPr>
                <w:color w:val="auto"/>
              </w:rPr>
            </w:pPr>
            <w:r w:rsidRPr="009B189C">
              <w:rPr>
                <w:color w:val="auto"/>
              </w:rPr>
              <w:t xml:space="preserve">Swifter access to support from external agencies has shown that early support has a greater </w:t>
            </w:r>
            <w:r w:rsidR="00227D53" w:rsidRPr="009B189C">
              <w:rPr>
                <w:color w:val="auto"/>
              </w:rPr>
              <w:t>long-term</w:t>
            </w:r>
            <w:r w:rsidRPr="009B189C">
              <w:rPr>
                <w:color w:val="auto"/>
              </w:rPr>
              <w:t xml:space="preserve"> impact on families. </w:t>
            </w:r>
            <w:r w:rsidR="00152003">
              <w:rPr>
                <w:color w:val="auto"/>
              </w:rPr>
              <w:t xml:space="preserve">Access to therapeutic services to support needs experienced as a result of external barriers to </w:t>
            </w:r>
            <w:r w:rsidR="00152003">
              <w:rPr>
                <w:color w:val="auto"/>
              </w:rPr>
              <w:lastRenderedPageBreak/>
              <w:t>learning such as domestic violence, temporary housing, bereavement etc</w:t>
            </w:r>
          </w:p>
          <w:p w14:paraId="2A7D551B" w14:textId="6CBB78F2" w:rsidR="00E839CF" w:rsidRPr="000508BE" w:rsidRDefault="00E839CF" w:rsidP="00416500">
            <w:pPr>
              <w:pStyle w:val="TableRowCentered"/>
              <w:jc w:val="both"/>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7955" w14:textId="0CDF101E" w:rsidR="00E66558" w:rsidRDefault="003619BE" w:rsidP="005B1F96">
            <w:pPr>
              <w:pStyle w:val="TableRowCentered"/>
              <w:rPr>
                <w:sz w:val="22"/>
              </w:rPr>
            </w:pPr>
            <w:r>
              <w:rPr>
                <w:sz w:val="22"/>
              </w:rPr>
              <w:lastRenderedPageBreak/>
              <w:t>1</w:t>
            </w:r>
          </w:p>
          <w:p w14:paraId="647A0957" w14:textId="38C54285" w:rsidR="005B1F96" w:rsidRDefault="005B1F96" w:rsidP="005B1F96">
            <w:pPr>
              <w:pStyle w:val="TableRowCentered"/>
              <w:rPr>
                <w:sz w:val="22"/>
              </w:rPr>
            </w:pPr>
          </w:p>
          <w:p w14:paraId="0295C216" w14:textId="46436A55" w:rsidR="005B1F96" w:rsidRDefault="005B1F96" w:rsidP="005B1F96">
            <w:pPr>
              <w:pStyle w:val="TableRowCentered"/>
              <w:rPr>
                <w:sz w:val="22"/>
              </w:rPr>
            </w:pPr>
          </w:p>
          <w:p w14:paraId="23531C65" w14:textId="46750D2E" w:rsidR="005B1F96" w:rsidRDefault="005B1F96" w:rsidP="005B1F96">
            <w:pPr>
              <w:pStyle w:val="TableRowCentered"/>
              <w:rPr>
                <w:sz w:val="22"/>
              </w:rPr>
            </w:pPr>
          </w:p>
          <w:p w14:paraId="13878A49" w14:textId="51D0CD90" w:rsidR="005B1F96" w:rsidRDefault="005B1F96" w:rsidP="005B1F96">
            <w:pPr>
              <w:pStyle w:val="TableRowCentered"/>
              <w:rPr>
                <w:sz w:val="22"/>
              </w:rPr>
            </w:pPr>
          </w:p>
          <w:p w14:paraId="526AEC3F" w14:textId="6AF60C0B" w:rsidR="005B1F96" w:rsidRDefault="005B1F96" w:rsidP="005B1F96">
            <w:pPr>
              <w:pStyle w:val="TableRowCentered"/>
              <w:rPr>
                <w:sz w:val="22"/>
              </w:rPr>
            </w:pPr>
          </w:p>
          <w:p w14:paraId="7C38F60F" w14:textId="3044853A" w:rsidR="005B1F96" w:rsidRDefault="005B1F96" w:rsidP="005B1F96">
            <w:pPr>
              <w:pStyle w:val="TableRowCentered"/>
              <w:rPr>
                <w:sz w:val="22"/>
              </w:rPr>
            </w:pPr>
          </w:p>
          <w:p w14:paraId="4FB7CB93" w14:textId="5909A782" w:rsidR="005B1F96" w:rsidRDefault="005B1F96" w:rsidP="005B1F96">
            <w:pPr>
              <w:pStyle w:val="TableRowCentered"/>
              <w:rPr>
                <w:sz w:val="22"/>
              </w:rPr>
            </w:pPr>
          </w:p>
          <w:p w14:paraId="626C0FA6" w14:textId="66A142F2" w:rsidR="005B1F96" w:rsidRDefault="005B1F96" w:rsidP="005B1F96">
            <w:pPr>
              <w:pStyle w:val="TableRowCentered"/>
              <w:rPr>
                <w:sz w:val="22"/>
              </w:rPr>
            </w:pPr>
          </w:p>
          <w:p w14:paraId="5392307B" w14:textId="2A5AAE1C" w:rsidR="005B1F96" w:rsidRDefault="005B1F96" w:rsidP="005B1F96">
            <w:pPr>
              <w:pStyle w:val="TableRowCentered"/>
              <w:rPr>
                <w:sz w:val="22"/>
              </w:rPr>
            </w:pPr>
          </w:p>
          <w:p w14:paraId="73D63053" w14:textId="7B08DD48" w:rsidR="005B1F96" w:rsidRDefault="005B1F96" w:rsidP="005B1F96">
            <w:pPr>
              <w:pStyle w:val="TableRowCentered"/>
              <w:rPr>
                <w:sz w:val="22"/>
              </w:rPr>
            </w:pPr>
          </w:p>
          <w:p w14:paraId="1E1DFA2F" w14:textId="7F13AD9E" w:rsidR="005B1F96" w:rsidRDefault="005B1F96" w:rsidP="005B1F96">
            <w:pPr>
              <w:pStyle w:val="TableRowCentered"/>
              <w:rPr>
                <w:sz w:val="22"/>
              </w:rPr>
            </w:pPr>
          </w:p>
          <w:p w14:paraId="5A6384C4" w14:textId="241C259D" w:rsidR="005B1F96" w:rsidRDefault="004802AD" w:rsidP="005B1F96">
            <w:pPr>
              <w:pStyle w:val="TableRowCentered"/>
              <w:ind w:left="0"/>
              <w:rPr>
                <w:sz w:val="22"/>
              </w:rPr>
            </w:pPr>
            <w:r>
              <w:rPr>
                <w:sz w:val="22"/>
              </w:rPr>
              <w:t>1, 4</w:t>
            </w:r>
          </w:p>
          <w:p w14:paraId="66DBCD4D" w14:textId="195FF7F0" w:rsidR="004802AD" w:rsidRDefault="004802AD" w:rsidP="005B1F96">
            <w:pPr>
              <w:pStyle w:val="TableRowCentered"/>
              <w:ind w:left="0"/>
              <w:rPr>
                <w:sz w:val="22"/>
              </w:rPr>
            </w:pPr>
          </w:p>
          <w:p w14:paraId="11B77A6C" w14:textId="46E0389B" w:rsidR="004802AD" w:rsidRDefault="004802AD" w:rsidP="005B1F96">
            <w:pPr>
              <w:pStyle w:val="TableRowCentered"/>
              <w:ind w:left="0"/>
              <w:rPr>
                <w:sz w:val="22"/>
              </w:rPr>
            </w:pPr>
          </w:p>
          <w:p w14:paraId="22E87511" w14:textId="4ADFD016" w:rsidR="004802AD" w:rsidRDefault="004802AD" w:rsidP="005B1F96">
            <w:pPr>
              <w:pStyle w:val="TableRowCentered"/>
              <w:ind w:left="0"/>
              <w:rPr>
                <w:sz w:val="22"/>
              </w:rPr>
            </w:pPr>
          </w:p>
          <w:p w14:paraId="073EBDB4" w14:textId="0D00507A" w:rsidR="004802AD" w:rsidRDefault="004802AD" w:rsidP="005B1F96">
            <w:pPr>
              <w:pStyle w:val="TableRowCentered"/>
              <w:ind w:left="0"/>
              <w:rPr>
                <w:sz w:val="22"/>
              </w:rPr>
            </w:pPr>
          </w:p>
          <w:p w14:paraId="601C00A1" w14:textId="2D51160D" w:rsidR="004802AD" w:rsidRDefault="004802AD" w:rsidP="005B1F96">
            <w:pPr>
              <w:pStyle w:val="TableRowCentered"/>
              <w:ind w:left="0"/>
              <w:rPr>
                <w:sz w:val="22"/>
              </w:rPr>
            </w:pPr>
          </w:p>
          <w:p w14:paraId="1AC7CA57" w14:textId="7DAA285E" w:rsidR="004802AD" w:rsidRDefault="004802AD" w:rsidP="005B1F96">
            <w:pPr>
              <w:pStyle w:val="TableRowCentered"/>
              <w:ind w:left="0"/>
              <w:rPr>
                <w:sz w:val="22"/>
              </w:rPr>
            </w:pPr>
          </w:p>
          <w:p w14:paraId="03DBAA45" w14:textId="37E8E330" w:rsidR="004802AD" w:rsidRDefault="004802AD" w:rsidP="005B1F96">
            <w:pPr>
              <w:pStyle w:val="TableRowCentered"/>
              <w:ind w:left="0"/>
              <w:rPr>
                <w:sz w:val="22"/>
              </w:rPr>
            </w:pPr>
            <w:r>
              <w:rPr>
                <w:sz w:val="22"/>
              </w:rPr>
              <w:t>3, 4</w:t>
            </w:r>
          </w:p>
          <w:p w14:paraId="7C607D67" w14:textId="1CB7D7E0" w:rsidR="004802AD" w:rsidRDefault="004802AD" w:rsidP="005B1F96">
            <w:pPr>
              <w:pStyle w:val="TableRowCentered"/>
              <w:ind w:left="0"/>
              <w:rPr>
                <w:sz w:val="22"/>
              </w:rPr>
            </w:pPr>
          </w:p>
          <w:p w14:paraId="53E15ECD" w14:textId="07FEC1AE" w:rsidR="004802AD" w:rsidRDefault="004802AD" w:rsidP="005B1F96">
            <w:pPr>
              <w:pStyle w:val="TableRowCentered"/>
              <w:ind w:left="0"/>
              <w:rPr>
                <w:sz w:val="22"/>
              </w:rPr>
            </w:pPr>
          </w:p>
          <w:p w14:paraId="5358F691" w14:textId="16F80806" w:rsidR="004802AD" w:rsidRDefault="004802AD" w:rsidP="005B1F96">
            <w:pPr>
              <w:pStyle w:val="TableRowCentered"/>
              <w:ind w:left="0"/>
              <w:rPr>
                <w:sz w:val="22"/>
              </w:rPr>
            </w:pPr>
          </w:p>
          <w:p w14:paraId="44587E82" w14:textId="11FA2123" w:rsidR="004802AD" w:rsidRDefault="004802AD" w:rsidP="005B1F96">
            <w:pPr>
              <w:pStyle w:val="TableRowCentered"/>
              <w:ind w:left="0"/>
              <w:rPr>
                <w:sz w:val="22"/>
              </w:rPr>
            </w:pPr>
          </w:p>
          <w:p w14:paraId="43D6025F" w14:textId="0425DB5F" w:rsidR="004802AD" w:rsidRDefault="004802AD" w:rsidP="005B1F96">
            <w:pPr>
              <w:pStyle w:val="TableRowCentered"/>
              <w:ind w:left="0"/>
              <w:rPr>
                <w:sz w:val="22"/>
              </w:rPr>
            </w:pPr>
          </w:p>
          <w:p w14:paraId="3B5D6B5B" w14:textId="09EC6378" w:rsidR="004802AD" w:rsidRDefault="004802AD" w:rsidP="005B1F96">
            <w:pPr>
              <w:pStyle w:val="TableRowCentered"/>
              <w:ind w:left="0"/>
              <w:rPr>
                <w:sz w:val="22"/>
              </w:rPr>
            </w:pPr>
          </w:p>
          <w:p w14:paraId="4CB0AB2A" w14:textId="30A3496B" w:rsidR="004802AD" w:rsidRDefault="004802AD" w:rsidP="005B1F96">
            <w:pPr>
              <w:pStyle w:val="TableRowCentered"/>
              <w:ind w:left="0"/>
              <w:rPr>
                <w:sz w:val="22"/>
              </w:rPr>
            </w:pPr>
          </w:p>
          <w:p w14:paraId="03445B93" w14:textId="7079D7BD" w:rsidR="004802AD" w:rsidRDefault="004802AD" w:rsidP="005B1F96">
            <w:pPr>
              <w:pStyle w:val="TableRowCentered"/>
              <w:ind w:left="0"/>
              <w:rPr>
                <w:sz w:val="22"/>
              </w:rPr>
            </w:pPr>
            <w:r>
              <w:rPr>
                <w:sz w:val="22"/>
              </w:rPr>
              <w:t>1</w:t>
            </w:r>
          </w:p>
          <w:p w14:paraId="6F068A0B" w14:textId="77777777" w:rsidR="00E839CF" w:rsidRDefault="00E839CF" w:rsidP="004802AD">
            <w:pPr>
              <w:pStyle w:val="TableRowCentered"/>
              <w:ind w:left="0"/>
              <w:jc w:val="left"/>
              <w:rPr>
                <w:sz w:val="22"/>
              </w:rPr>
            </w:pPr>
          </w:p>
          <w:p w14:paraId="118AE43A" w14:textId="77777777" w:rsidR="00E839CF" w:rsidRDefault="00E839CF">
            <w:pPr>
              <w:pStyle w:val="TableRowCentered"/>
              <w:jc w:val="left"/>
              <w:rPr>
                <w:sz w:val="22"/>
              </w:rPr>
            </w:pPr>
          </w:p>
          <w:p w14:paraId="0BC3FD2A" w14:textId="77777777" w:rsidR="00E839CF" w:rsidRDefault="00E839CF">
            <w:pPr>
              <w:pStyle w:val="TableRowCentered"/>
              <w:jc w:val="left"/>
              <w:rPr>
                <w:sz w:val="22"/>
              </w:rPr>
            </w:pPr>
          </w:p>
          <w:p w14:paraId="73A791E4" w14:textId="77777777" w:rsidR="00E839CF" w:rsidRDefault="00E839CF">
            <w:pPr>
              <w:pStyle w:val="TableRowCentered"/>
              <w:jc w:val="left"/>
              <w:rPr>
                <w:sz w:val="22"/>
              </w:rPr>
            </w:pPr>
          </w:p>
          <w:p w14:paraId="2BC0E43A" w14:textId="77777777" w:rsidR="00E839CF" w:rsidRDefault="00E839CF">
            <w:pPr>
              <w:pStyle w:val="TableRowCentered"/>
              <w:jc w:val="left"/>
              <w:rPr>
                <w:sz w:val="22"/>
              </w:rPr>
            </w:pPr>
          </w:p>
          <w:p w14:paraId="03851F7A" w14:textId="77777777" w:rsidR="00E839CF" w:rsidRDefault="00E839CF">
            <w:pPr>
              <w:pStyle w:val="TableRowCentered"/>
              <w:jc w:val="left"/>
              <w:rPr>
                <w:sz w:val="22"/>
              </w:rPr>
            </w:pPr>
          </w:p>
          <w:p w14:paraId="4BBCA036" w14:textId="25153069" w:rsidR="003619BE" w:rsidRDefault="003619BE">
            <w:pPr>
              <w:pStyle w:val="TableRowCentered"/>
              <w:jc w:val="left"/>
              <w:rPr>
                <w:sz w:val="22"/>
              </w:rPr>
            </w:pPr>
          </w:p>
          <w:p w14:paraId="270723B0" w14:textId="4F98DD84" w:rsidR="003619BE" w:rsidRDefault="004802AD" w:rsidP="004802AD">
            <w:pPr>
              <w:pStyle w:val="TableRowCentered"/>
              <w:rPr>
                <w:sz w:val="22"/>
              </w:rPr>
            </w:pPr>
            <w:r>
              <w:rPr>
                <w:sz w:val="22"/>
              </w:rPr>
              <w:lastRenderedPageBreak/>
              <w:t>1</w:t>
            </w:r>
          </w:p>
          <w:p w14:paraId="2A7D551C" w14:textId="1E5B137B" w:rsidR="003619BE" w:rsidRDefault="003619BE">
            <w:pPr>
              <w:pStyle w:val="TableRowCentered"/>
              <w:jc w:val="left"/>
              <w:rPr>
                <w:sz w:val="22"/>
              </w:rPr>
            </w:pPr>
          </w:p>
        </w:tc>
      </w:tr>
      <w:tr w:rsidR="00E66558" w14:paraId="2A7D5521" w14:textId="77777777" w:rsidTr="006C1A32">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135" w14:textId="614C91B7" w:rsidR="00E66558" w:rsidRDefault="003619BE" w:rsidP="00692923">
            <w:pPr>
              <w:pStyle w:val="TableRow"/>
            </w:pPr>
            <w:r>
              <w:lastRenderedPageBreak/>
              <w:t>Ensure identified staff have received paid for training to develop high quality teaching standards</w:t>
            </w:r>
            <w:r w:rsidR="000508BE">
              <w:t>.</w:t>
            </w:r>
          </w:p>
          <w:p w14:paraId="517EF9D6" w14:textId="0F437736" w:rsidR="000508BE" w:rsidRDefault="000508BE" w:rsidP="00692923">
            <w:pPr>
              <w:pStyle w:val="TableRow"/>
            </w:pPr>
          </w:p>
          <w:p w14:paraId="027F5D30" w14:textId="77777777" w:rsidR="000508BE" w:rsidRDefault="000508BE" w:rsidP="00692923">
            <w:pPr>
              <w:pStyle w:val="TableRow"/>
              <w:rPr>
                <w:i/>
                <w:sz w:val="22"/>
              </w:rPr>
            </w:pPr>
          </w:p>
          <w:p w14:paraId="2A7D551E" w14:textId="64B3D057" w:rsidR="000508BE" w:rsidRDefault="000508BE" w:rsidP="00692923">
            <w:pPr>
              <w:pStyle w:val="TableRow"/>
              <w:rPr>
                <w:i/>
                <w:sz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C9C" w14:textId="109E4816" w:rsidR="006C1A32" w:rsidRPr="009B189C" w:rsidRDefault="006C1A32" w:rsidP="00416500">
            <w:pPr>
              <w:pStyle w:val="TableRowCentered"/>
              <w:jc w:val="both"/>
              <w:rPr>
                <w:color w:val="auto"/>
              </w:rPr>
            </w:pPr>
            <w:r w:rsidRPr="009B189C">
              <w:rPr>
                <w:color w:val="auto"/>
              </w:rPr>
              <w:t xml:space="preserve">EEF teaching and learning toolkit - review of evidence of impact of mastery approach to teaching: High impact for very low cost based on limited evidence (+5) </w:t>
            </w:r>
          </w:p>
          <w:p w14:paraId="23403FD2" w14:textId="77777777" w:rsidR="000508BE" w:rsidRDefault="000508BE" w:rsidP="00416500">
            <w:pPr>
              <w:pStyle w:val="TableRowCentered"/>
              <w:jc w:val="both"/>
            </w:pPr>
          </w:p>
          <w:p w14:paraId="2A43908F" w14:textId="1B88BA01" w:rsidR="000508BE" w:rsidRDefault="003619BE" w:rsidP="00416500">
            <w:pPr>
              <w:pStyle w:val="TableRowCentered"/>
              <w:jc w:val="both"/>
            </w:pPr>
            <w:r>
              <w:t>Given the impact of missed teaching and learning opportunities due to COVID/lockdowns and isolations it is a priority to ensure that children who have missed large sections of teaching in KS1 continue to have systematic phonics tuition</w:t>
            </w:r>
            <w:r w:rsidR="000508BE">
              <w:t xml:space="preserve"> and intervention.</w:t>
            </w:r>
          </w:p>
          <w:p w14:paraId="613485B2" w14:textId="5B73C9DD" w:rsidR="000508BE" w:rsidRDefault="003619BE" w:rsidP="00416500">
            <w:pPr>
              <w:pStyle w:val="TableRowCentered"/>
              <w:jc w:val="both"/>
            </w:pPr>
            <w:r>
              <w:t xml:space="preserve">Targeted interventions for individuals are also key. Studies in England have shown that pupils eligible for free school meals typically receive similar or slightly greater benefits from phonics interventions and approaches. This is likely to be due to the explicit nature of the instruction and the intensive support provided. It is possible that some disadvantaged pupils may not develop phonological awareness at the same rate as other pupils, having been exposed to fewer spoken words and books read in the home. Targeted phonics interventions may therefore improve decoding skills more quickly for pupils who have experienced these barriers to learning. </w:t>
            </w:r>
            <w:r w:rsidR="000508BE">
              <w:t>Read, Write Inc</w:t>
            </w:r>
            <w:r>
              <w:t xml:space="preserve"> </w:t>
            </w:r>
            <w:r w:rsidR="000508BE">
              <w:t>P</w:t>
            </w:r>
            <w:r>
              <w:t>honics will be used for whole class and targeted intervention and benefits have been reported by DfE.</w:t>
            </w:r>
          </w:p>
          <w:p w14:paraId="04141B40" w14:textId="77777777" w:rsidR="004F1A7C" w:rsidRDefault="004F1A7C" w:rsidP="00416500">
            <w:pPr>
              <w:pStyle w:val="TableRowCentered"/>
              <w:jc w:val="both"/>
            </w:pPr>
          </w:p>
          <w:p w14:paraId="7F1AF981" w14:textId="34A3B75A" w:rsidR="004F1A7C" w:rsidRDefault="00061BBA" w:rsidP="00416500">
            <w:pPr>
              <w:pStyle w:val="TableRowCentered"/>
              <w:jc w:val="both"/>
            </w:pPr>
            <w:hyperlink r:id="rId13" w:history="1">
              <w:r w:rsidR="004F1A7C" w:rsidRPr="00D31477">
                <w:rPr>
                  <w:rStyle w:val="Hyperlink"/>
                </w:rPr>
                <w:t>https://educationendowmentfoundation.org.uk/projects-and-evaluation/projects/read-write-inc-phonics</w:t>
              </w:r>
            </w:hyperlink>
          </w:p>
          <w:p w14:paraId="749EB3D6" w14:textId="53D074BB" w:rsidR="004F1A7C" w:rsidRDefault="003619BE" w:rsidP="00416500">
            <w:pPr>
              <w:pStyle w:val="TableRowCentered"/>
              <w:jc w:val="both"/>
            </w:pPr>
            <w:r>
              <w:t xml:space="preserve"> </w:t>
            </w:r>
          </w:p>
          <w:p w14:paraId="2DA7352E" w14:textId="791FDD5F" w:rsidR="000508BE" w:rsidRDefault="00061BBA" w:rsidP="00416500">
            <w:pPr>
              <w:pStyle w:val="TableRowCentered"/>
              <w:jc w:val="both"/>
            </w:pPr>
            <w:hyperlink r:id="rId14" w:history="1">
              <w:r w:rsidR="004F1A7C" w:rsidRPr="00D31477">
                <w:rPr>
                  <w:rStyle w:val="Hyperlink"/>
                </w:rPr>
                <w:t>https://educationendowmentfoundation.org.uk/projects-and-evaluation/projects/read-write-inc-and-fresh-start</w:t>
              </w:r>
            </w:hyperlink>
          </w:p>
          <w:p w14:paraId="3EE33E25" w14:textId="3F72499A" w:rsidR="00E66558" w:rsidRDefault="003619BE" w:rsidP="00416500">
            <w:pPr>
              <w:pStyle w:val="TableRowCentered"/>
              <w:jc w:val="both"/>
            </w:pPr>
            <w:r>
              <w:t xml:space="preserve">EEF findings show that high quality teaching has a positive impact on outcomes and that consistency in delivery is key. (impact +5 months) </w:t>
            </w:r>
            <w:hyperlink r:id="rId15" w:history="1">
              <w:r w:rsidRPr="00D31477">
                <w:rPr>
                  <w:rStyle w:val="Hyperlink"/>
                </w:rPr>
                <w:t>https://educationendowmentfoundation.org.uk/educationevidence/teaching-learning-toolkit/phonics</w:t>
              </w:r>
            </w:hyperlink>
          </w:p>
          <w:p w14:paraId="3E8950EA" w14:textId="77777777" w:rsidR="006C1A32" w:rsidRDefault="006C1A32" w:rsidP="00416500">
            <w:pPr>
              <w:pStyle w:val="TableRowCentered"/>
              <w:jc w:val="both"/>
            </w:pPr>
          </w:p>
          <w:p w14:paraId="2A7D551F" w14:textId="3423077E" w:rsidR="003619BE" w:rsidRDefault="003619BE" w:rsidP="00416500">
            <w:pPr>
              <w:pStyle w:val="TableRowCentered"/>
              <w:jc w:val="both"/>
              <w:rPr>
                <w:sz w:val="22"/>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2419" w14:textId="77777777" w:rsidR="00E66558" w:rsidRDefault="00FE1C46" w:rsidP="004802AD">
            <w:pPr>
              <w:pStyle w:val="TableRowCentered"/>
              <w:rPr>
                <w:sz w:val="22"/>
              </w:rPr>
            </w:pPr>
            <w:r>
              <w:rPr>
                <w:sz w:val="22"/>
              </w:rPr>
              <w:t>2</w:t>
            </w:r>
          </w:p>
          <w:p w14:paraId="4D113FA3" w14:textId="77777777" w:rsidR="00FE1C46" w:rsidRDefault="00FE1C46" w:rsidP="004802AD">
            <w:pPr>
              <w:pStyle w:val="TableRowCentered"/>
              <w:rPr>
                <w:sz w:val="22"/>
              </w:rPr>
            </w:pPr>
          </w:p>
          <w:p w14:paraId="406A7EA9" w14:textId="77777777" w:rsidR="00FE1C46" w:rsidRDefault="00FE1C46" w:rsidP="004802AD">
            <w:pPr>
              <w:pStyle w:val="TableRowCentered"/>
              <w:rPr>
                <w:sz w:val="22"/>
              </w:rPr>
            </w:pPr>
          </w:p>
          <w:p w14:paraId="0B763B48" w14:textId="77777777" w:rsidR="004802AD" w:rsidRDefault="004802AD" w:rsidP="004802AD">
            <w:pPr>
              <w:pStyle w:val="TableRowCentered"/>
              <w:rPr>
                <w:sz w:val="22"/>
              </w:rPr>
            </w:pPr>
          </w:p>
          <w:p w14:paraId="29D0F95A" w14:textId="51CD01C3" w:rsidR="00FE1C46" w:rsidRDefault="00FE1C46" w:rsidP="004802AD">
            <w:pPr>
              <w:pStyle w:val="TableRowCentered"/>
              <w:rPr>
                <w:sz w:val="22"/>
              </w:rPr>
            </w:pPr>
            <w:r>
              <w:rPr>
                <w:sz w:val="22"/>
              </w:rPr>
              <w:t>5</w:t>
            </w:r>
          </w:p>
          <w:p w14:paraId="40C9700E" w14:textId="0ADC973D" w:rsidR="004802AD" w:rsidRDefault="004802AD" w:rsidP="004802AD">
            <w:pPr>
              <w:pStyle w:val="TableRowCentered"/>
              <w:rPr>
                <w:sz w:val="22"/>
              </w:rPr>
            </w:pPr>
          </w:p>
          <w:p w14:paraId="4BA2C3F2" w14:textId="3E43EB03" w:rsidR="004802AD" w:rsidRDefault="004802AD" w:rsidP="004802AD">
            <w:pPr>
              <w:pStyle w:val="TableRowCentered"/>
              <w:rPr>
                <w:sz w:val="22"/>
              </w:rPr>
            </w:pPr>
          </w:p>
          <w:p w14:paraId="4E9BB299" w14:textId="461F6F9F" w:rsidR="004802AD" w:rsidRDefault="004802AD" w:rsidP="004802AD">
            <w:pPr>
              <w:pStyle w:val="TableRowCentered"/>
              <w:rPr>
                <w:sz w:val="22"/>
              </w:rPr>
            </w:pPr>
          </w:p>
          <w:p w14:paraId="3F0A1103" w14:textId="003B694D" w:rsidR="004802AD" w:rsidRDefault="004802AD" w:rsidP="004802AD">
            <w:pPr>
              <w:pStyle w:val="TableRowCentered"/>
              <w:rPr>
                <w:sz w:val="22"/>
              </w:rPr>
            </w:pPr>
          </w:p>
          <w:p w14:paraId="02434DD9" w14:textId="6B0E2B03" w:rsidR="004802AD" w:rsidRDefault="004802AD" w:rsidP="004802AD">
            <w:pPr>
              <w:pStyle w:val="TableRowCentered"/>
              <w:rPr>
                <w:sz w:val="22"/>
              </w:rPr>
            </w:pPr>
          </w:p>
          <w:p w14:paraId="19950E9D" w14:textId="6AA28A80" w:rsidR="004802AD" w:rsidRDefault="004802AD" w:rsidP="004802AD">
            <w:pPr>
              <w:pStyle w:val="TableRowCentered"/>
              <w:rPr>
                <w:sz w:val="22"/>
              </w:rPr>
            </w:pPr>
            <w:r>
              <w:rPr>
                <w:sz w:val="22"/>
              </w:rPr>
              <w:t>5</w:t>
            </w:r>
          </w:p>
          <w:p w14:paraId="78A850D9" w14:textId="6C329ACD" w:rsidR="004802AD" w:rsidRDefault="004802AD" w:rsidP="004802AD">
            <w:pPr>
              <w:pStyle w:val="TableRowCentered"/>
              <w:rPr>
                <w:sz w:val="22"/>
              </w:rPr>
            </w:pPr>
          </w:p>
          <w:p w14:paraId="6C69A1FB" w14:textId="2B780F99" w:rsidR="004802AD" w:rsidRDefault="004802AD" w:rsidP="004802AD">
            <w:pPr>
              <w:pStyle w:val="TableRowCentered"/>
              <w:rPr>
                <w:sz w:val="22"/>
              </w:rPr>
            </w:pPr>
          </w:p>
          <w:p w14:paraId="37FB2C56" w14:textId="39E0AB38" w:rsidR="004802AD" w:rsidRDefault="004802AD" w:rsidP="004802AD">
            <w:pPr>
              <w:pStyle w:val="TableRowCentered"/>
              <w:rPr>
                <w:sz w:val="22"/>
              </w:rPr>
            </w:pPr>
          </w:p>
          <w:p w14:paraId="7B156439" w14:textId="7EB2D996" w:rsidR="004802AD" w:rsidRDefault="004802AD" w:rsidP="004802AD">
            <w:pPr>
              <w:pStyle w:val="TableRowCentered"/>
              <w:rPr>
                <w:sz w:val="22"/>
              </w:rPr>
            </w:pPr>
          </w:p>
          <w:p w14:paraId="2E524B80" w14:textId="262738A8" w:rsidR="004802AD" w:rsidRDefault="004802AD" w:rsidP="004802AD">
            <w:pPr>
              <w:pStyle w:val="TableRowCentered"/>
              <w:rPr>
                <w:sz w:val="22"/>
              </w:rPr>
            </w:pPr>
          </w:p>
          <w:p w14:paraId="49B53FA0" w14:textId="4956B89D" w:rsidR="004802AD" w:rsidRDefault="004802AD" w:rsidP="004802AD">
            <w:pPr>
              <w:pStyle w:val="TableRowCentered"/>
              <w:rPr>
                <w:sz w:val="22"/>
              </w:rPr>
            </w:pPr>
          </w:p>
          <w:p w14:paraId="1EF5308F" w14:textId="3F54A967" w:rsidR="004802AD" w:rsidRDefault="004802AD" w:rsidP="004802AD">
            <w:pPr>
              <w:pStyle w:val="TableRowCentered"/>
              <w:rPr>
                <w:sz w:val="22"/>
              </w:rPr>
            </w:pPr>
          </w:p>
          <w:p w14:paraId="2DF3AAE3" w14:textId="77EF9177" w:rsidR="004802AD" w:rsidRDefault="004802AD" w:rsidP="004802AD">
            <w:pPr>
              <w:pStyle w:val="TableRowCentered"/>
              <w:rPr>
                <w:sz w:val="22"/>
              </w:rPr>
            </w:pPr>
          </w:p>
          <w:p w14:paraId="3CAC7B9D" w14:textId="400F19C4" w:rsidR="004802AD" w:rsidRDefault="004802AD" w:rsidP="004802AD">
            <w:pPr>
              <w:pStyle w:val="TableRowCentered"/>
              <w:rPr>
                <w:sz w:val="22"/>
              </w:rPr>
            </w:pPr>
          </w:p>
          <w:p w14:paraId="1E5C44FA" w14:textId="54CEFD51" w:rsidR="004802AD" w:rsidRDefault="004802AD" w:rsidP="004802AD">
            <w:pPr>
              <w:pStyle w:val="TableRowCentered"/>
              <w:rPr>
                <w:sz w:val="22"/>
              </w:rPr>
            </w:pPr>
          </w:p>
          <w:p w14:paraId="23D8E5BE" w14:textId="52F27148" w:rsidR="004802AD" w:rsidRDefault="004802AD" w:rsidP="004802AD">
            <w:pPr>
              <w:pStyle w:val="TableRowCentered"/>
              <w:rPr>
                <w:sz w:val="22"/>
              </w:rPr>
            </w:pPr>
          </w:p>
          <w:p w14:paraId="39F0A708" w14:textId="6044A982" w:rsidR="004802AD" w:rsidRDefault="004802AD" w:rsidP="004802AD">
            <w:pPr>
              <w:pStyle w:val="TableRowCentered"/>
              <w:rPr>
                <w:sz w:val="22"/>
              </w:rPr>
            </w:pPr>
          </w:p>
          <w:p w14:paraId="4527C4A1" w14:textId="21AF3D9D" w:rsidR="004802AD" w:rsidRDefault="004802AD" w:rsidP="004802AD">
            <w:pPr>
              <w:pStyle w:val="TableRowCentered"/>
              <w:rPr>
                <w:sz w:val="22"/>
              </w:rPr>
            </w:pPr>
          </w:p>
          <w:p w14:paraId="5ADB83CE" w14:textId="325C5286" w:rsidR="004802AD" w:rsidRDefault="004802AD" w:rsidP="004802AD">
            <w:pPr>
              <w:pStyle w:val="TableRowCentered"/>
              <w:rPr>
                <w:sz w:val="22"/>
              </w:rPr>
            </w:pPr>
          </w:p>
          <w:p w14:paraId="1AD6AC9C" w14:textId="38A88C8D" w:rsidR="004802AD" w:rsidRDefault="004802AD" w:rsidP="004802AD">
            <w:pPr>
              <w:pStyle w:val="TableRowCentered"/>
              <w:rPr>
                <w:sz w:val="22"/>
              </w:rPr>
            </w:pPr>
          </w:p>
          <w:p w14:paraId="3524D9AF" w14:textId="61BFEDF5" w:rsidR="004802AD" w:rsidRDefault="004802AD" w:rsidP="004802AD">
            <w:pPr>
              <w:pStyle w:val="TableRowCentered"/>
              <w:rPr>
                <w:sz w:val="22"/>
              </w:rPr>
            </w:pPr>
          </w:p>
          <w:p w14:paraId="1B18B29D" w14:textId="6F786606" w:rsidR="004802AD" w:rsidRDefault="004802AD" w:rsidP="004802AD">
            <w:pPr>
              <w:pStyle w:val="TableRowCentered"/>
              <w:rPr>
                <w:sz w:val="22"/>
              </w:rPr>
            </w:pPr>
            <w:r>
              <w:rPr>
                <w:sz w:val="22"/>
              </w:rPr>
              <w:t>2, 5</w:t>
            </w:r>
          </w:p>
          <w:p w14:paraId="78EEF068" w14:textId="0189CC48" w:rsidR="004802AD" w:rsidRDefault="004802AD" w:rsidP="004802AD">
            <w:pPr>
              <w:pStyle w:val="TableRowCentered"/>
              <w:rPr>
                <w:sz w:val="22"/>
              </w:rPr>
            </w:pPr>
          </w:p>
          <w:p w14:paraId="43B21824" w14:textId="77777777" w:rsidR="004802AD" w:rsidRDefault="004802AD" w:rsidP="004802AD">
            <w:pPr>
              <w:pStyle w:val="TableRowCentered"/>
              <w:ind w:left="0"/>
              <w:jc w:val="left"/>
              <w:rPr>
                <w:sz w:val="22"/>
              </w:rPr>
            </w:pPr>
          </w:p>
          <w:p w14:paraId="2A7D5520" w14:textId="58E023F9" w:rsidR="00FE1C46" w:rsidRDefault="00FE1C46" w:rsidP="004802AD">
            <w:pPr>
              <w:pStyle w:val="TableRowCentered"/>
              <w:rPr>
                <w:sz w:val="22"/>
              </w:rPr>
            </w:pPr>
          </w:p>
        </w:tc>
      </w:tr>
    </w:tbl>
    <w:p w14:paraId="2A7D5522" w14:textId="77777777" w:rsidR="00E66558" w:rsidRDefault="00E66558">
      <w:pPr>
        <w:keepNext/>
        <w:spacing w:after="60"/>
        <w:outlineLvl w:val="1"/>
      </w:pPr>
    </w:p>
    <w:p w14:paraId="43D26719" w14:textId="77777777" w:rsidR="009B189C" w:rsidRDefault="009B189C">
      <w:pPr>
        <w:suppressAutoHyphens w:val="0"/>
        <w:spacing w:after="0" w:line="240" w:lineRule="auto"/>
        <w:rPr>
          <w:b/>
          <w:bCs/>
          <w:color w:val="92D050"/>
          <w:sz w:val="28"/>
          <w:szCs w:val="28"/>
        </w:rPr>
      </w:pPr>
      <w:r>
        <w:rPr>
          <w:b/>
          <w:bCs/>
          <w:color w:val="92D050"/>
          <w:sz w:val="28"/>
          <w:szCs w:val="28"/>
        </w:rPr>
        <w:br w:type="page"/>
      </w:r>
    </w:p>
    <w:p w14:paraId="2A7D5523" w14:textId="00A13748" w:rsidR="00E66558" w:rsidRPr="009C3DCF" w:rsidRDefault="009D71E8">
      <w:pPr>
        <w:rPr>
          <w:b/>
          <w:bCs/>
          <w:color w:val="92D050"/>
          <w:sz w:val="28"/>
          <w:szCs w:val="28"/>
        </w:rPr>
      </w:pPr>
      <w:r w:rsidRPr="009C3DCF">
        <w:rPr>
          <w:b/>
          <w:bCs/>
          <w:color w:val="92D050"/>
          <w:sz w:val="28"/>
          <w:szCs w:val="28"/>
        </w:rPr>
        <w:lastRenderedPageBreak/>
        <w:t xml:space="preserve">Targeted academic support </w:t>
      </w:r>
    </w:p>
    <w:p w14:paraId="2A7D5524" w14:textId="4DACD255" w:rsidR="00E66558" w:rsidRDefault="009D71E8">
      <w:r>
        <w:t>Budgeted cost: £</w:t>
      </w:r>
      <w:r w:rsidR="00692923">
        <w:t>78</w:t>
      </w:r>
      <w:r w:rsidR="00A83C66">
        <w:t>,</w:t>
      </w:r>
      <w:r w:rsidR="00692923">
        <w:t>0</w:t>
      </w:r>
      <w:r w:rsidR="00610967">
        <w:t>00.00</w:t>
      </w:r>
    </w:p>
    <w:tbl>
      <w:tblPr>
        <w:tblW w:w="5000" w:type="pct"/>
        <w:tblLayout w:type="fixed"/>
        <w:tblCellMar>
          <w:left w:w="10" w:type="dxa"/>
          <w:right w:w="10" w:type="dxa"/>
        </w:tblCellMar>
        <w:tblLook w:val="04A0" w:firstRow="1" w:lastRow="0" w:firstColumn="1" w:lastColumn="0" w:noHBand="0" w:noVBand="1"/>
      </w:tblPr>
      <w:tblGrid>
        <w:gridCol w:w="2405"/>
        <w:gridCol w:w="6095"/>
        <w:gridCol w:w="986"/>
      </w:tblGrid>
      <w:tr w:rsidR="00E66558" w14:paraId="2A7D5528"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5" w14:textId="77777777" w:rsidR="00E66558" w:rsidRDefault="009D71E8">
            <w:pPr>
              <w:pStyle w:val="TableHeader"/>
              <w:jc w:val="left"/>
            </w:pPr>
            <w:r>
              <w:t>Activity</w:t>
            </w:r>
          </w:p>
        </w:tc>
        <w:tc>
          <w:tcPr>
            <w:tcW w:w="609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98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7" w14:textId="46C88A1B" w:rsidR="00E66558" w:rsidRDefault="00E66558">
            <w:pPr>
              <w:pStyle w:val="TableHeader"/>
              <w:jc w:val="left"/>
            </w:pPr>
          </w:p>
        </w:tc>
      </w:tr>
      <w:tr w:rsidR="00E66558" w14:paraId="2A7D552C"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16169A3" w:rsidR="00E66558" w:rsidRDefault="004F1A7C" w:rsidP="00692923">
            <w:pPr>
              <w:pStyle w:val="TableRow"/>
            </w:pPr>
            <w:r>
              <w:t>Expand the</w:t>
            </w:r>
            <w:r w:rsidR="00FE1C46">
              <w:t xml:space="preserve"> range of high interest-low ability </w:t>
            </w:r>
            <w:r>
              <w:t xml:space="preserve">phonetic </w:t>
            </w:r>
            <w:r w:rsidR="00FE1C46">
              <w:t>reading books for struggling readers to ensure children are reading books of interest and age appropriate matched to their ability</w:t>
            </w:r>
            <w:r w:rsidR="00995224">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2537" w14:textId="7187B3DF" w:rsidR="004F1A7C" w:rsidRDefault="00FE1C46" w:rsidP="00416500">
            <w:pPr>
              <w:pStyle w:val="TableRowCentered"/>
              <w:jc w:val="both"/>
            </w:pPr>
            <w:r>
              <w:t>Funding will be spent on purchasing new non-fiction books</w:t>
            </w:r>
            <w:r w:rsidR="00DE2894">
              <w:t xml:space="preserve">, </w:t>
            </w:r>
            <w:proofErr w:type="spellStart"/>
            <w:r w:rsidR="00DE2894">
              <w:t>RWInc</w:t>
            </w:r>
            <w:proofErr w:type="spellEnd"/>
            <w:r w:rsidR="00DE2894">
              <w:t xml:space="preserve"> resources, class texts for whole class reading an to replenish the school library with more up to date books of children’s interest to promote reading for pleasure.</w:t>
            </w:r>
          </w:p>
          <w:p w14:paraId="3C0BE9BF" w14:textId="77777777" w:rsidR="00E66558" w:rsidRDefault="00061BBA" w:rsidP="00416500">
            <w:pPr>
              <w:pStyle w:val="TableRowCentered"/>
              <w:jc w:val="both"/>
            </w:pPr>
            <w:hyperlink r:id="rId16" w:history="1">
              <w:r w:rsidR="004F1A7C" w:rsidRPr="00D31477">
                <w:rPr>
                  <w:rStyle w:val="Hyperlink"/>
                </w:rPr>
                <w:t>https://educationendowmentfoundation.org.uk/education-evidence/teaching-learning-toolkit/reading-comprehension-strategies</w:t>
              </w:r>
            </w:hyperlink>
            <w:r w:rsidR="004F1A7C">
              <w:t xml:space="preserve">   </w:t>
            </w:r>
            <w:r w:rsidR="00FE1C46">
              <w:t xml:space="preserve">+6 months </w:t>
            </w:r>
          </w:p>
          <w:p w14:paraId="6FD9C4B9" w14:textId="77777777" w:rsidR="002B7B37" w:rsidRDefault="002B7B37" w:rsidP="00416500">
            <w:pPr>
              <w:pStyle w:val="TableRowCentered"/>
              <w:jc w:val="both"/>
            </w:pPr>
          </w:p>
          <w:p w14:paraId="2A7D552A" w14:textId="41528CA0" w:rsidR="002B7B37" w:rsidRPr="004F1A7C" w:rsidRDefault="002B7B37" w:rsidP="00416500">
            <w:pPr>
              <w:pStyle w:val="TableRowCentered"/>
              <w:jc w:val="both"/>
            </w:pPr>
            <w:r>
              <w:t>Reading Plus Whole School Licence £9,000 for 3 years (3rd year £3,000)</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C4F7D0A" w:rsidR="00E66558" w:rsidRDefault="004802AD" w:rsidP="004802AD">
            <w:pPr>
              <w:pStyle w:val="TableRowCentered"/>
              <w:rPr>
                <w:sz w:val="22"/>
              </w:rPr>
            </w:pPr>
            <w:r>
              <w:rPr>
                <w:sz w:val="22"/>
              </w:rPr>
              <w:t xml:space="preserve">2, </w:t>
            </w:r>
            <w:r w:rsidR="00FE1C46">
              <w:rPr>
                <w:sz w:val="22"/>
              </w:rPr>
              <w:t>5</w:t>
            </w:r>
          </w:p>
        </w:tc>
      </w:tr>
      <w:tr w:rsidR="006A1EA2" w14:paraId="28A8135E"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91FF" w14:textId="565D022C" w:rsidR="006A1EA2" w:rsidRDefault="00F92457" w:rsidP="00692923">
            <w:pPr>
              <w:pStyle w:val="TableRow"/>
            </w:pPr>
            <w:r>
              <w:t>Continued subscription</w:t>
            </w:r>
            <w:r w:rsidR="006A1EA2">
              <w:t xml:space="preserve"> of a DfE validated systematic synthetic phonics programme (</w:t>
            </w:r>
            <w:proofErr w:type="spellStart"/>
            <w:r w:rsidR="006A1EA2">
              <w:t>RWInc</w:t>
            </w:r>
            <w:proofErr w:type="spellEnd"/>
            <w:r w:rsidR="00A3176E">
              <w:t>) to secure stronger phonics teaching for all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EE3A" w14:textId="18BD6793" w:rsidR="006A1EA2" w:rsidRDefault="00A3176E" w:rsidP="00416500">
            <w:pPr>
              <w:pStyle w:val="TableRowCentered"/>
              <w:jc w:val="both"/>
            </w:pPr>
            <w:r>
              <w:t>Phonics approaches have a strong evidence base that indicates a positive impact on the accuracy of word reading (though not necessarily comprehension), particularly for disadvantaged pupils.</w:t>
            </w:r>
            <w:r w:rsidR="007A1EE4">
              <w:t xml:space="preserve"> Research suggests that phonics is particularly beneficial for younger learners (4-7 years) as they begin to read</w:t>
            </w:r>
          </w:p>
          <w:p w14:paraId="5DF9CDD9" w14:textId="77777777" w:rsidR="00A3176E" w:rsidRDefault="00A3176E" w:rsidP="00416500">
            <w:pPr>
              <w:pStyle w:val="TableRowCentered"/>
              <w:jc w:val="both"/>
            </w:pPr>
          </w:p>
          <w:p w14:paraId="186AF67B" w14:textId="4EFDA706" w:rsidR="00A3176E" w:rsidRDefault="00061BBA" w:rsidP="00416500">
            <w:pPr>
              <w:pStyle w:val="TableRowCentered"/>
              <w:jc w:val="both"/>
            </w:pPr>
            <w:hyperlink r:id="rId17" w:history="1">
              <w:r w:rsidR="00A3176E" w:rsidRPr="00D31477">
                <w:rPr>
                  <w:rStyle w:val="Hyperlink"/>
                </w:rPr>
                <w:t>https://educationendowmentfoundation.org.uk/education-evidence/teaching-learning-toolkit/phonics</w:t>
              </w:r>
            </w:hyperlink>
          </w:p>
          <w:p w14:paraId="4197BF0D" w14:textId="2FF3009B" w:rsidR="00A3176E" w:rsidRDefault="00A3176E" w:rsidP="00416500">
            <w:pPr>
              <w:pStyle w:val="TableRowCentered"/>
              <w:jc w:val="both"/>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2046" w14:textId="248C1B1A" w:rsidR="006A1EA2" w:rsidRDefault="004802AD" w:rsidP="004802AD">
            <w:pPr>
              <w:pStyle w:val="TableRowCentered"/>
              <w:rPr>
                <w:sz w:val="22"/>
              </w:rPr>
            </w:pPr>
            <w:r>
              <w:rPr>
                <w:sz w:val="22"/>
              </w:rPr>
              <w:t xml:space="preserve">2, </w:t>
            </w:r>
            <w:r w:rsidR="00A3176E">
              <w:rPr>
                <w:sz w:val="22"/>
              </w:rPr>
              <w:t>5</w:t>
            </w:r>
          </w:p>
        </w:tc>
      </w:tr>
      <w:tr w:rsidR="00E66558" w14:paraId="2A7D5530" w14:textId="77777777" w:rsidTr="00C34251">
        <w:trPr>
          <w:trHeight w:val="325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4B5392A" w:rsidR="00E66558" w:rsidRDefault="00FE1C46" w:rsidP="00692923">
            <w:pPr>
              <w:pStyle w:val="TableRow"/>
              <w:rPr>
                <w:i/>
                <w:sz w:val="22"/>
              </w:rPr>
            </w:pPr>
            <w:r w:rsidRPr="009B189C">
              <w:rPr>
                <w:color w:val="auto"/>
              </w:rPr>
              <w:t>Set up small group spelling</w:t>
            </w:r>
            <w:r w:rsidR="00995224" w:rsidRPr="009B189C">
              <w:rPr>
                <w:color w:val="auto"/>
              </w:rPr>
              <w:t>/reading</w:t>
            </w:r>
            <w:r w:rsidR="007F0515" w:rsidRPr="009B189C">
              <w:rPr>
                <w:color w:val="auto"/>
              </w:rPr>
              <w:t xml:space="preserve"> </w:t>
            </w:r>
            <w:r w:rsidR="00995224" w:rsidRPr="009B189C">
              <w:rPr>
                <w:color w:val="auto"/>
              </w:rPr>
              <w:t>and writing</w:t>
            </w:r>
            <w:r w:rsidRPr="009B189C">
              <w:rPr>
                <w:color w:val="auto"/>
              </w:rPr>
              <w:t xml:space="preserve"> intervention for </w:t>
            </w:r>
            <w:r w:rsidR="00995224" w:rsidRPr="009B189C">
              <w:rPr>
                <w:color w:val="auto"/>
              </w:rPr>
              <w:t>pupils</w:t>
            </w:r>
            <w:r w:rsidRPr="009B189C">
              <w:rPr>
                <w:color w:val="auto"/>
              </w:rPr>
              <w:t xml:space="preserve"> struggling with spellings, vocabulary and writing</w:t>
            </w:r>
            <w:r w:rsidR="00995224" w:rsidRPr="009B189C">
              <w:rPr>
                <w:color w:val="auto"/>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7606" w14:textId="77777777" w:rsidR="00995224" w:rsidRPr="009B189C" w:rsidRDefault="00FE1C46" w:rsidP="00416500">
            <w:pPr>
              <w:pStyle w:val="TableRowCentered"/>
              <w:jc w:val="both"/>
              <w:rPr>
                <w:color w:val="auto"/>
              </w:rPr>
            </w:pPr>
            <w:r w:rsidRPr="009B189C">
              <w:rPr>
                <w:color w:val="auto"/>
              </w:rPr>
              <w:t xml:space="preserve">Small group tuition is most likely to be effective if it is targeted at pupils’ specific needs. Diagnostic assessment can be used to assess the best way to target support. </w:t>
            </w:r>
          </w:p>
          <w:p w14:paraId="471F5DC0" w14:textId="29FE7DA4" w:rsidR="00E66558" w:rsidRPr="00FE1C46" w:rsidRDefault="00061BBA" w:rsidP="00416500">
            <w:pPr>
              <w:pStyle w:val="TableRowCentered"/>
              <w:jc w:val="both"/>
            </w:pPr>
            <w:hyperlink r:id="rId18" w:history="1">
              <w:r w:rsidR="00995224" w:rsidRPr="00D31477">
                <w:rPr>
                  <w:rStyle w:val="Hyperlink"/>
                </w:rPr>
                <w:t>https://educationendowmentfoundation.org.uk/education-evidence/teaching-learning-toolkit/small-group-tuition?utm_source=/education-evidence/teaching-learning-toolkit/small-group-tuition&amp;utm_medium=search&amp;utm_campaign=site_search&amp;search_term=small%20group</w:t>
              </w:r>
            </w:hyperlink>
            <w:r w:rsidR="00995224">
              <w:t xml:space="preserve">   </w:t>
            </w:r>
            <w:r w:rsidR="00FE1C46">
              <w:t xml:space="preserve">+4 months </w:t>
            </w:r>
            <w:r w:rsidR="00FE1C46">
              <w:tab/>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10913CD" w:rsidR="00E66558" w:rsidRDefault="00FE1C46" w:rsidP="004802AD">
            <w:pPr>
              <w:pStyle w:val="TableRowCentered"/>
              <w:rPr>
                <w:sz w:val="22"/>
              </w:rPr>
            </w:pPr>
            <w:r>
              <w:rPr>
                <w:sz w:val="22"/>
              </w:rPr>
              <w:t>2</w:t>
            </w:r>
          </w:p>
        </w:tc>
      </w:tr>
      <w:tr w:rsidR="00FE1C46" w14:paraId="31E89A2F"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FA12" w14:textId="516F7D1D" w:rsidR="00FE1C46" w:rsidRDefault="00FE1C46" w:rsidP="00692923">
            <w:pPr>
              <w:pStyle w:val="TableRow"/>
            </w:pPr>
            <w:r w:rsidRPr="002029D9">
              <w:t xml:space="preserve">Targeted 1:1 reading with children in school who do not receive support for reading at home (focus on comprehension strategies)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900A" w14:textId="77777777" w:rsidR="00995224" w:rsidRDefault="00FE1C46" w:rsidP="00416500">
            <w:pPr>
              <w:pStyle w:val="TableRowCentered"/>
              <w:jc w:val="both"/>
            </w:pPr>
            <w:r>
              <w:t>Successful reading comprehension approaches allow activities to be carefully tailored to pupils’ reading capabilities, and involve activities and texts that provide an effective, but not overwhelming, challenge.</w:t>
            </w:r>
          </w:p>
          <w:p w14:paraId="5B72884D" w14:textId="77777777" w:rsidR="00FE1C46" w:rsidRDefault="00FE1C46" w:rsidP="00416500">
            <w:pPr>
              <w:pStyle w:val="TableRowCentered"/>
              <w:jc w:val="both"/>
            </w:pPr>
            <w:r>
              <w:t xml:space="preserve"> </w:t>
            </w:r>
          </w:p>
          <w:p w14:paraId="403651F1" w14:textId="53E3E73C" w:rsidR="00995224" w:rsidRDefault="00061BBA" w:rsidP="00416500">
            <w:pPr>
              <w:pStyle w:val="TableRowCentered"/>
              <w:jc w:val="both"/>
            </w:pPr>
            <w:hyperlink r:id="rId19" w:history="1">
              <w:r w:rsidR="00995224" w:rsidRPr="00D31477">
                <w:rPr>
                  <w:rStyle w:val="Hyperlink"/>
                </w:rPr>
                <w:t>https://educationendowmentfoundation.org.uk/education-evidence/teaching-learning-toolkit/reading-comprehension-strategies</w:t>
              </w:r>
            </w:hyperlink>
            <w:r w:rsidR="00995224">
              <w:t xml:space="preserve">   +6 months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25660" w14:textId="1A070B06" w:rsidR="00FE1C46" w:rsidRDefault="00FE1C46" w:rsidP="004802AD">
            <w:pPr>
              <w:pStyle w:val="TableRowCentered"/>
              <w:rPr>
                <w:sz w:val="22"/>
              </w:rPr>
            </w:pPr>
            <w:r>
              <w:rPr>
                <w:sz w:val="22"/>
              </w:rPr>
              <w:t>5</w:t>
            </w:r>
          </w:p>
        </w:tc>
      </w:tr>
      <w:tr w:rsidR="00FE1C46" w14:paraId="14DA28AA"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6C69" w14:textId="7693ABF4" w:rsidR="00FE1C46" w:rsidRPr="002029D9" w:rsidRDefault="00FE1C46" w:rsidP="00416500">
            <w:pPr>
              <w:pStyle w:val="TableRow"/>
              <w:jc w:val="both"/>
            </w:pPr>
            <w:r>
              <w:lastRenderedPageBreak/>
              <w:t xml:space="preserve">Targeted small group intervention for identified pupils </w:t>
            </w:r>
            <w:r w:rsidR="007F0515">
              <w:t>for phonics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BAEF4" w14:textId="61054D19" w:rsidR="00C34251" w:rsidRDefault="00FE1C46" w:rsidP="00416500">
            <w:pPr>
              <w:pStyle w:val="TableRowCentered"/>
              <w:jc w:val="both"/>
            </w:pPr>
            <w:r>
              <w:t xml:space="preserve">Short, regular sessions (about 30 minutes, three to five times a week) over a set period of time (up to </w:t>
            </w:r>
            <w:r w:rsidR="007F0515">
              <w:t>12</w:t>
            </w:r>
            <w:r>
              <w:t xml:space="preserve"> weeks) appear to result in optimum impact. </w:t>
            </w:r>
          </w:p>
          <w:p w14:paraId="4445E42F" w14:textId="7E0C6D91" w:rsidR="00C34251" w:rsidRDefault="00FE1C46" w:rsidP="00416500">
            <w:pPr>
              <w:pStyle w:val="TableRowCentered"/>
              <w:jc w:val="both"/>
            </w:pPr>
            <w:r>
              <w:t xml:space="preserve">Evidence also suggests tuition should be additional to, but explicitly linked with, normal teaching, and that teachers should monitor </w:t>
            </w:r>
            <w:r w:rsidRPr="004C4BF8">
              <w:t>progress</w:t>
            </w:r>
            <w:r>
              <w:t xml:space="preserve"> to ensure the tutoring is beneficial. </w:t>
            </w:r>
          </w:p>
          <w:p w14:paraId="3DD441BF" w14:textId="73AEA851" w:rsidR="00DE2894" w:rsidRDefault="00DE2894" w:rsidP="00416500">
            <w:pPr>
              <w:pStyle w:val="TableRowCentered"/>
              <w:jc w:val="both"/>
            </w:pPr>
            <w:r>
              <w:t>Fast Track tutoring for pupils who require additional support to keep up with peers. This will be delivered in small groups (+4 months) and also on a 1: basis (+5 months)</w:t>
            </w:r>
          </w:p>
          <w:p w14:paraId="0E7C1FCB" w14:textId="55DF38BF" w:rsidR="004C4BF8" w:rsidRDefault="004C4BF8" w:rsidP="00416500">
            <w:pPr>
              <w:pStyle w:val="TableRowCentered"/>
              <w:jc w:val="both"/>
            </w:pPr>
            <w:hyperlink r:id="rId20" w:history="1">
              <w:r w:rsidRPr="00B46925">
                <w:rPr>
                  <w:rStyle w:val="Hyperlink"/>
                </w:rPr>
                <w:t>https://educationandowmentfoundation.org.uk/education-evidence/teaching-learning-toolkit/small-group-tuition?utm</w:t>
              </w:r>
              <w:r w:rsidRPr="00B46925">
                <w:rPr>
                  <w:rStyle w:val="Hyperlink"/>
                </w:rPr>
                <w:softHyphen/>
                <w:t>_source=/education-evidence/teaching-learning-toolkit/small-group-tuition&amp;utm_medium=search&amp;utm_campaign=site_search&amp;search_term=small%20group</w:t>
              </w:r>
            </w:hyperlink>
          </w:p>
          <w:p w14:paraId="20F9F7A6" w14:textId="77777777" w:rsidR="004C4BF8" w:rsidRDefault="004C4BF8" w:rsidP="00416500">
            <w:pPr>
              <w:pStyle w:val="TableRowCentered"/>
              <w:jc w:val="both"/>
            </w:pPr>
          </w:p>
          <w:p w14:paraId="66431521" w14:textId="6B93A1C1" w:rsidR="00FE1C46" w:rsidRDefault="00061BBA" w:rsidP="00416500">
            <w:pPr>
              <w:pStyle w:val="TableRowCentered"/>
              <w:jc w:val="both"/>
            </w:pPr>
            <w:hyperlink r:id="rId21" w:history="1">
              <w:r w:rsidR="007F0515" w:rsidRPr="00D31477">
                <w:rPr>
                  <w:rStyle w:val="Hyperlink"/>
                </w:rPr>
                <w:t>https://educationendowmentfoundation.org.uk/education-evidence/teaching-learning-toolkit/phonics</w:t>
              </w:r>
            </w:hyperlink>
          </w:p>
          <w:p w14:paraId="40ACC0E6" w14:textId="2AD270EE" w:rsidR="007F0515" w:rsidRDefault="007F0515" w:rsidP="00416500">
            <w:pPr>
              <w:pStyle w:val="TableRowCentered"/>
              <w:jc w:val="both"/>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11FB5" w14:textId="1BCA4ED2" w:rsidR="00FE1C46" w:rsidRDefault="00FE1C46" w:rsidP="004802AD">
            <w:pPr>
              <w:pStyle w:val="TableRowCentered"/>
              <w:rPr>
                <w:sz w:val="22"/>
              </w:rPr>
            </w:pPr>
            <w:r>
              <w:rPr>
                <w:sz w:val="22"/>
              </w:rPr>
              <w:t>5</w:t>
            </w:r>
          </w:p>
        </w:tc>
      </w:tr>
      <w:tr w:rsidR="004C4BF8" w14:paraId="3BE93DE1"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2616" w14:textId="159B4AB4" w:rsidR="004C4BF8" w:rsidRDefault="004C4BF8" w:rsidP="00692923">
            <w:pPr>
              <w:pStyle w:val="TableRow"/>
            </w:pPr>
            <w:r>
              <w:t>Training opportunities for 3 SLT to attend metacognition training to cascade to whole school staff to be implemented in all lessons cross the curriculum.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74F3" w14:textId="507E0B02" w:rsidR="004C4BF8" w:rsidRDefault="004C4BF8" w:rsidP="005B1F96">
            <w:pPr>
              <w:pStyle w:val="TableRowCentered"/>
              <w:jc w:val="both"/>
            </w:pPr>
            <w:r>
              <w:t xml:space="preserve">Metacognition </w:t>
            </w:r>
            <w:proofErr w:type="gramStart"/>
            <w:r>
              <w:t>an</w:t>
            </w:r>
            <w:proofErr w:type="gramEnd"/>
            <w:r>
              <w:t xml:space="preserve"> self-regulation approaches to teaching support pupils to think about their own learning more explicitly, often by teaching them specific strategies for planning, monitoring and evaluating their learning.</w:t>
            </w:r>
          </w:p>
          <w:p w14:paraId="131B135C" w14:textId="77777777" w:rsidR="004C4BF8" w:rsidRDefault="004C4BF8" w:rsidP="005B1F96">
            <w:pPr>
              <w:pStyle w:val="TableRowCentered"/>
              <w:jc w:val="both"/>
            </w:pPr>
            <w:r>
              <w:t>Interventions are usually designed to give pupils a repertoire of strategies to choose from and the skills to select the most suitable strategy for a give learning task.</w:t>
            </w:r>
          </w:p>
          <w:p w14:paraId="39B8D736" w14:textId="4395E485" w:rsidR="00692923" w:rsidRDefault="00692923" w:rsidP="00692923">
            <w:pPr>
              <w:pStyle w:val="TableRowCentered"/>
              <w:jc w:val="both"/>
            </w:pPr>
            <w:hyperlink r:id="rId22" w:history="1">
              <w:r w:rsidRPr="00B46925">
                <w:rPr>
                  <w:rStyle w:val="Hyperlink"/>
                </w:rPr>
                <w:t>https://educationendowmentfoundation.org.uk/education-evidence/teaching-learning-toolkit/metacognition-and-self-regulation</w:t>
              </w:r>
              <w:r w:rsidRPr="00692923">
                <w:rPr>
                  <w:rStyle w:val="Hyperlink"/>
                  <w:color w:val="auto"/>
                  <w:u w:val="none"/>
                </w:rPr>
                <w:t xml:space="preserve"> +7</w:t>
              </w:r>
            </w:hyperlink>
            <w:r>
              <w:t xml:space="preserve"> months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4F575" w14:textId="77777777" w:rsidR="004C4BF8" w:rsidRDefault="004C4BF8" w:rsidP="004802AD">
            <w:pPr>
              <w:pStyle w:val="TableRowCentered"/>
              <w:rPr>
                <w:sz w:val="22"/>
              </w:rPr>
            </w:pPr>
          </w:p>
        </w:tc>
      </w:tr>
      <w:tr w:rsidR="00805352" w14:paraId="2C69DF2A"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2337" w14:textId="77777777" w:rsidR="00805352" w:rsidRDefault="00805352" w:rsidP="00692923">
            <w:pPr>
              <w:pStyle w:val="TableRow"/>
            </w:pPr>
            <w:r>
              <w:t>Dedicated HLTA/TA time to focus on:</w:t>
            </w:r>
          </w:p>
          <w:p w14:paraId="4623A223" w14:textId="77777777" w:rsidR="00805352" w:rsidRDefault="00805352" w:rsidP="00692923">
            <w:pPr>
              <w:pStyle w:val="TableRow"/>
            </w:pPr>
            <w:r>
              <w:t>Catch up interventions</w:t>
            </w:r>
          </w:p>
          <w:p w14:paraId="164D80C2" w14:textId="77777777" w:rsidR="00805352" w:rsidRDefault="00805352" w:rsidP="00692923">
            <w:pPr>
              <w:pStyle w:val="TableRow"/>
            </w:pPr>
            <w:r>
              <w:t>Emotional and social support interventions</w:t>
            </w:r>
          </w:p>
          <w:p w14:paraId="13B8E1B0" w14:textId="77777777" w:rsidR="00805352" w:rsidRDefault="00805352" w:rsidP="00692923">
            <w:pPr>
              <w:pStyle w:val="TableRow"/>
            </w:pPr>
            <w:proofErr w:type="spellStart"/>
            <w:r>
              <w:t>Theraplay</w:t>
            </w:r>
            <w:proofErr w:type="spellEnd"/>
            <w:r>
              <w:t xml:space="preserve"> sessions</w:t>
            </w:r>
          </w:p>
          <w:p w14:paraId="67C2B9A6" w14:textId="77777777" w:rsidR="00805352" w:rsidRDefault="00805352" w:rsidP="00692923">
            <w:pPr>
              <w:pStyle w:val="TableRow"/>
            </w:pPr>
            <w:r>
              <w:t>Support within classrooms</w:t>
            </w:r>
          </w:p>
          <w:p w14:paraId="0E867F05" w14:textId="77777777" w:rsidR="00805352" w:rsidRDefault="00805352" w:rsidP="00692923">
            <w:pPr>
              <w:pStyle w:val="TableRow"/>
            </w:pPr>
            <w:r>
              <w:t>Whole school CPD</w:t>
            </w:r>
          </w:p>
          <w:p w14:paraId="4B272C6A" w14:textId="77777777" w:rsidR="00805352" w:rsidRDefault="00805352" w:rsidP="00692923">
            <w:pPr>
              <w:pStyle w:val="TableRow"/>
            </w:pPr>
            <w:r>
              <w:t xml:space="preserve">1:1 targeted </w:t>
            </w:r>
            <w:r w:rsidR="00A1518E">
              <w:t>pupil support</w:t>
            </w:r>
          </w:p>
          <w:p w14:paraId="4AA49B45" w14:textId="578703AF" w:rsidR="00A1518E" w:rsidRDefault="00A1518E" w:rsidP="00692923">
            <w:pPr>
              <w:pStyle w:val="TableRow"/>
            </w:pPr>
            <w:proofErr w:type="spellStart"/>
            <w:r>
              <w:lastRenderedPageBreak/>
              <w:t>CwC</w:t>
            </w:r>
            <w:proofErr w:type="spellEnd"/>
            <w:r>
              <w:t xml:space="preserve"> counselling sessions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697B" w14:textId="67F3A580" w:rsidR="00A1518E" w:rsidRPr="00692923" w:rsidRDefault="00692923" w:rsidP="005B1F96">
            <w:pPr>
              <w:pStyle w:val="TableRowCentered"/>
              <w:jc w:val="both"/>
              <w:rPr>
                <w:color w:val="auto"/>
              </w:rPr>
            </w:pPr>
            <w:hyperlink r:id="rId23" w:history="1">
              <w:r w:rsidRPr="00B46925">
                <w:rPr>
                  <w:rStyle w:val="Hyperlink"/>
                </w:rPr>
                <w:t xml:space="preserve">https://educationendowmentfoundation.org.uk/education-evidence/teaching-learning-toolkit </w:t>
              </w:r>
              <w:r w:rsidRPr="00692923">
                <w:rPr>
                  <w:rStyle w:val="Hyperlink"/>
                  <w:color w:val="auto"/>
                  <w:u w:val="none"/>
                </w:rPr>
                <w:t>+6</w:t>
              </w:r>
            </w:hyperlink>
            <w:r>
              <w:rPr>
                <w:rStyle w:val="Hyperlink"/>
                <w:color w:val="auto"/>
                <w:u w:val="none"/>
              </w:rPr>
              <w:t xml:space="preserve"> months</w:t>
            </w:r>
          </w:p>
          <w:p w14:paraId="0C308FF9" w14:textId="77777777" w:rsidR="00A1518E" w:rsidRDefault="00A1518E" w:rsidP="005B1F96">
            <w:pPr>
              <w:pStyle w:val="TableRowCentered"/>
              <w:jc w:val="both"/>
            </w:pPr>
          </w:p>
          <w:p w14:paraId="65FB7DE6" w14:textId="07FBF210" w:rsidR="00805352" w:rsidRPr="00692923" w:rsidRDefault="00692923" w:rsidP="005B1F96">
            <w:pPr>
              <w:pStyle w:val="TableRowCentered"/>
              <w:ind w:left="0"/>
              <w:jc w:val="both"/>
              <w:rPr>
                <w:color w:val="auto"/>
              </w:rPr>
            </w:pPr>
            <w:hyperlink r:id="rId24" w:history="1">
              <w:r w:rsidRPr="00B46925">
                <w:rPr>
                  <w:rStyle w:val="Hyperlink"/>
                </w:rPr>
                <w:t>https://educationendowmentfoundation.org.uk/education-evidence/teaching-learning-toolkit/metacognition-and-self-regulation +7</w:t>
              </w:r>
            </w:hyperlink>
            <w:r>
              <w:rPr>
                <w:rStyle w:val="Hyperlink"/>
                <w:color w:val="auto"/>
                <w:u w:val="none"/>
              </w:rPr>
              <w:t xml:space="preserve"> months</w:t>
            </w:r>
          </w:p>
          <w:p w14:paraId="2D166127" w14:textId="77777777" w:rsidR="00A1518E" w:rsidRDefault="00A1518E" w:rsidP="005B1F96">
            <w:pPr>
              <w:pStyle w:val="TableRowCentered"/>
              <w:jc w:val="both"/>
            </w:pPr>
          </w:p>
          <w:p w14:paraId="63DAEADD" w14:textId="217A73E0" w:rsidR="00A1518E" w:rsidRPr="00692923" w:rsidRDefault="00692923" w:rsidP="005B1F96">
            <w:pPr>
              <w:pStyle w:val="TableRowCentered"/>
              <w:jc w:val="both"/>
              <w:rPr>
                <w:color w:val="auto"/>
              </w:rPr>
            </w:pPr>
            <w:hyperlink r:id="rId25" w:history="1">
              <w:r w:rsidRPr="00B46925">
                <w:rPr>
                  <w:rStyle w:val="Hyperlink"/>
                </w:rPr>
                <w:t xml:space="preserve">https://educationendowmentfoundation.org.uk/education-evidence/teaching-learning-toolkit/oral-language-interventions </w:t>
              </w:r>
              <w:r w:rsidRPr="00692923">
                <w:rPr>
                  <w:rStyle w:val="Hyperlink"/>
                  <w:color w:val="auto"/>
                  <w:u w:val="none"/>
                </w:rPr>
                <w:t>+4</w:t>
              </w:r>
            </w:hyperlink>
            <w:r>
              <w:rPr>
                <w:rStyle w:val="Hyperlink"/>
                <w:color w:val="auto"/>
                <w:u w:val="none"/>
              </w:rPr>
              <w:t xml:space="preserve"> months</w:t>
            </w:r>
          </w:p>
          <w:p w14:paraId="2B3375CB" w14:textId="77777777" w:rsidR="00A1518E" w:rsidRDefault="00A1518E" w:rsidP="005B1F96">
            <w:pPr>
              <w:pStyle w:val="TableRowCentered"/>
              <w:jc w:val="both"/>
            </w:pPr>
          </w:p>
          <w:p w14:paraId="732D5E4D" w14:textId="500789CD" w:rsidR="00A1518E" w:rsidRPr="00692923" w:rsidRDefault="00692923" w:rsidP="005B1F96">
            <w:pPr>
              <w:pStyle w:val="TableRowCentered"/>
              <w:jc w:val="both"/>
              <w:rPr>
                <w:color w:val="auto"/>
              </w:rPr>
            </w:pPr>
            <w:hyperlink r:id="rId26" w:history="1">
              <w:r w:rsidRPr="00B46925">
                <w:rPr>
                  <w:rStyle w:val="Hyperlink"/>
                </w:rPr>
                <w:t xml:space="preserve">https://educationendowmentfoundation.org.uk/education-evidence/teaching-learning-toolkit/reading-comprehension-strategies </w:t>
              </w:r>
              <w:r w:rsidRPr="00692923">
                <w:rPr>
                  <w:rStyle w:val="Hyperlink"/>
                  <w:color w:val="auto"/>
                  <w:u w:val="none"/>
                </w:rPr>
                <w:t>+6</w:t>
              </w:r>
            </w:hyperlink>
            <w:r>
              <w:rPr>
                <w:rStyle w:val="Hyperlink"/>
                <w:color w:val="auto"/>
                <w:u w:val="none"/>
              </w:rPr>
              <w:t xml:space="preserve"> months</w:t>
            </w:r>
          </w:p>
          <w:p w14:paraId="2F359018" w14:textId="21374F2A" w:rsidR="00A1518E" w:rsidRDefault="00A1518E" w:rsidP="005B1F96">
            <w:pPr>
              <w:pStyle w:val="TableRowCentered"/>
              <w:jc w:val="both"/>
            </w:pPr>
          </w:p>
          <w:p w14:paraId="61E4D46C" w14:textId="111C7CFC" w:rsidR="00A1518E" w:rsidRPr="00692923" w:rsidRDefault="00061BBA" w:rsidP="005B1F96">
            <w:pPr>
              <w:pStyle w:val="TableRowCentered"/>
              <w:jc w:val="both"/>
              <w:rPr>
                <w:color w:val="auto"/>
              </w:rPr>
            </w:pPr>
            <w:hyperlink r:id="rId27" w:history="1">
              <w:r w:rsidR="00A1518E" w:rsidRPr="00D31477">
                <w:rPr>
                  <w:rStyle w:val="Hyperlink"/>
                </w:rPr>
                <w:t>https://educationendowmentfoundation.org.uk/education-evidence/teaching-learning-toolkit/teaching-assistant-interventions</w:t>
              </w:r>
            </w:hyperlink>
            <w:r w:rsidR="00692923">
              <w:rPr>
                <w:rStyle w:val="Hyperlink"/>
              </w:rPr>
              <w:t xml:space="preserve">  </w:t>
            </w:r>
            <w:r w:rsidR="00692923">
              <w:rPr>
                <w:rStyle w:val="Hyperlink"/>
                <w:color w:val="auto"/>
                <w:u w:val="none"/>
              </w:rPr>
              <w:t>+4 months</w:t>
            </w:r>
          </w:p>
          <w:p w14:paraId="27E572CB" w14:textId="3061D469" w:rsidR="00A1518E" w:rsidRDefault="00A1518E" w:rsidP="005B1F96">
            <w:pPr>
              <w:pStyle w:val="TableRowCentered"/>
              <w:jc w:val="both"/>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AF96" w14:textId="2414F8A6" w:rsidR="00805352" w:rsidRDefault="004802AD" w:rsidP="004802AD">
            <w:pPr>
              <w:pStyle w:val="TableRowCentered"/>
              <w:rPr>
                <w:sz w:val="22"/>
              </w:rPr>
            </w:pPr>
            <w:r>
              <w:rPr>
                <w:sz w:val="22"/>
              </w:rPr>
              <w:lastRenderedPageBreak/>
              <w:t xml:space="preserve">1, 2, 4, 5 </w:t>
            </w:r>
          </w:p>
        </w:tc>
      </w:tr>
      <w:tr w:rsidR="007A1EE4" w14:paraId="1D903774" w14:textId="77777777" w:rsidTr="00995224">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6D37" w14:textId="026E0E07" w:rsidR="007A1EE4" w:rsidRDefault="007A1EE4" w:rsidP="00692923">
            <w:pPr>
              <w:pStyle w:val="TableRow"/>
            </w:pPr>
            <w:r>
              <w:t>NOS CPD subscription provides all staff with access to a wide range of courses to meet safeguarding, social and emotional needs of pupils and SEND.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9F36" w14:textId="6D3EADDB" w:rsidR="007A1EE4" w:rsidRDefault="007A1EE4" w:rsidP="005B1F96">
            <w:pPr>
              <w:pStyle w:val="TableRowCentered"/>
              <w:jc w:val="both"/>
            </w:pPr>
            <w:r>
              <w:t>There is much evidence to show that teacher CPD can have a strong impact on pupil outcomes (</w:t>
            </w:r>
            <w:proofErr w:type="spellStart"/>
            <w:r>
              <w:t>Cordingley</w:t>
            </w:r>
            <w:proofErr w:type="spellEnd"/>
            <w:r>
              <w:t xml:space="preserve"> et al 2015 and Darling-Hammond et al 2017)</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85A" w14:textId="18A0A4C5" w:rsidR="007A1EE4" w:rsidRDefault="007A1EE4" w:rsidP="004802AD">
            <w:pPr>
              <w:pStyle w:val="TableRowCentered"/>
              <w:rPr>
                <w:sz w:val="22"/>
              </w:rPr>
            </w:pPr>
            <w:r>
              <w:rPr>
                <w:sz w:val="22"/>
              </w:rPr>
              <w:t>1</w:t>
            </w:r>
          </w:p>
        </w:tc>
      </w:tr>
    </w:tbl>
    <w:p w14:paraId="2A7D5531" w14:textId="77777777" w:rsidR="00E66558" w:rsidRDefault="00E66558">
      <w:pPr>
        <w:spacing w:after="0"/>
        <w:rPr>
          <w:b/>
          <w:color w:val="104F75"/>
          <w:sz w:val="28"/>
          <w:szCs w:val="28"/>
        </w:rPr>
      </w:pPr>
    </w:p>
    <w:p w14:paraId="2A7D5532" w14:textId="176B66AB" w:rsidR="00E66558" w:rsidRPr="009C3DCF" w:rsidRDefault="009D71E8">
      <w:pPr>
        <w:rPr>
          <w:b/>
          <w:color w:val="92D050"/>
          <w:sz w:val="28"/>
          <w:szCs w:val="28"/>
        </w:rPr>
      </w:pPr>
      <w:r w:rsidRPr="009C3DCF">
        <w:rPr>
          <w:b/>
          <w:color w:val="92D050"/>
          <w:sz w:val="28"/>
          <w:szCs w:val="28"/>
        </w:rPr>
        <w:t xml:space="preserve">Wider strategies </w:t>
      </w:r>
    </w:p>
    <w:p w14:paraId="2A7D5533" w14:textId="76B7BAE3" w:rsidR="00E66558" w:rsidRDefault="009D71E8">
      <w:pPr>
        <w:spacing w:before="240" w:after="120"/>
        <w:rPr>
          <w:i/>
          <w:iCs/>
        </w:rPr>
      </w:pPr>
      <w:r>
        <w:t>Budgeted cost: £</w:t>
      </w:r>
      <w:r w:rsidR="00692923">
        <w:t>50</w:t>
      </w:r>
      <w:r w:rsidR="00A83C66">
        <w:t>,</w:t>
      </w:r>
      <w:r w:rsidR="00610967">
        <w:t>500.00</w:t>
      </w:r>
    </w:p>
    <w:tbl>
      <w:tblPr>
        <w:tblStyle w:val="TableGrid"/>
        <w:tblW w:w="0" w:type="auto"/>
        <w:tblLayout w:type="fixed"/>
        <w:tblLook w:val="04A0" w:firstRow="1" w:lastRow="0" w:firstColumn="1" w:lastColumn="0" w:noHBand="0" w:noVBand="1"/>
      </w:tblPr>
      <w:tblGrid>
        <w:gridCol w:w="2405"/>
        <w:gridCol w:w="6095"/>
        <w:gridCol w:w="986"/>
      </w:tblGrid>
      <w:tr w:rsidR="007144E5" w14:paraId="35618017" w14:textId="77777777" w:rsidTr="007144E5">
        <w:tc>
          <w:tcPr>
            <w:tcW w:w="2405" w:type="dxa"/>
          </w:tcPr>
          <w:p w14:paraId="050A02AE" w14:textId="71E55D2B" w:rsidR="007144E5" w:rsidRDefault="007144E5" w:rsidP="007144E5">
            <w:pPr>
              <w:spacing w:before="240" w:after="120"/>
            </w:pPr>
            <w:r>
              <w:t>Activity</w:t>
            </w:r>
          </w:p>
        </w:tc>
        <w:tc>
          <w:tcPr>
            <w:tcW w:w="6095" w:type="dxa"/>
          </w:tcPr>
          <w:p w14:paraId="6C157D3D" w14:textId="073436DB" w:rsidR="007144E5" w:rsidRDefault="007144E5" w:rsidP="007144E5">
            <w:pPr>
              <w:spacing w:before="240" w:after="120"/>
            </w:pPr>
            <w:r>
              <w:t>Evidence that supports this approach</w:t>
            </w:r>
          </w:p>
        </w:tc>
        <w:tc>
          <w:tcPr>
            <w:tcW w:w="986" w:type="dxa"/>
          </w:tcPr>
          <w:p w14:paraId="0F727790" w14:textId="77777777" w:rsidR="007144E5" w:rsidRDefault="007144E5" w:rsidP="007144E5">
            <w:pPr>
              <w:spacing w:before="240" w:after="120"/>
            </w:pPr>
          </w:p>
        </w:tc>
      </w:tr>
      <w:tr w:rsidR="007F0515" w14:paraId="5D874C84" w14:textId="77777777" w:rsidTr="007144E5">
        <w:tc>
          <w:tcPr>
            <w:tcW w:w="2405" w:type="dxa"/>
          </w:tcPr>
          <w:p w14:paraId="299D95C9" w14:textId="321DF090" w:rsidR="007F0515" w:rsidRDefault="007E3E5B" w:rsidP="00692923">
            <w:pPr>
              <w:spacing w:before="240" w:after="120" w:line="240" w:lineRule="auto"/>
            </w:pPr>
            <w:r>
              <w:t>Continue w</w:t>
            </w:r>
            <w:r w:rsidR="007F0515">
              <w:t>hole staff training on Restorative Practice, behaviour management and anti-bullying approaches with aim of developing school ethos.</w:t>
            </w:r>
          </w:p>
        </w:tc>
        <w:tc>
          <w:tcPr>
            <w:tcW w:w="6095" w:type="dxa"/>
          </w:tcPr>
          <w:p w14:paraId="30D49E6D" w14:textId="77777777" w:rsidR="007F0515" w:rsidRDefault="007F0515" w:rsidP="005B1F96">
            <w:pPr>
              <w:spacing w:before="240" w:after="120" w:line="240" w:lineRule="auto"/>
              <w:jc w:val="both"/>
            </w:pPr>
            <w:r>
              <w:t>Targeted interventions and universal approaches can have positive overall effects:</w:t>
            </w:r>
          </w:p>
          <w:p w14:paraId="2034BCDC" w14:textId="39762E45" w:rsidR="007F0515" w:rsidRDefault="00061BBA" w:rsidP="005B1F96">
            <w:pPr>
              <w:spacing w:before="240" w:after="120" w:line="240" w:lineRule="auto"/>
              <w:jc w:val="both"/>
            </w:pPr>
            <w:hyperlink r:id="rId28" w:history="1">
              <w:r w:rsidR="007F0515" w:rsidRPr="00D31477">
                <w:rPr>
                  <w:rStyle w:val="Hyperlink"/>
                </w:rPr>
                <w:t>https://educationendowmentfoundation.org.uk/education-evidence/teaching-learning-toolkit/behaviour-interventions</w:t>
              </w:r>
            </w:hyperlink>
          </w:p>
          <w:p w14:paraId="1D87FE83" w14:textId="0A3EA460" w:rsidR="007F0515" w:rsidRDefault="007F0515" w:rsidP="005B1F96">
            <w:pPr>
              <w:spacing w:before="240" w:after="120" w:line="240" w:lineRule="auto"/>
              <w:jc w:val="both"/>
            </w:pPr>
          </w:p>
        </w:tc>
        <w:tc>
          <w:tcPr>
            <w:tcW w:w="986" w:type="dxa"/>
          </w:tcPr>
          <w:p w14:paraId="053BADCD" w14:textId="3390A93B" w:rsidR="007F0515" w:rsidRDefault="004802AD" w:rsidP="004802AD">
            <w:pPr>
              <w:spacing w:before="240" w:after="120"/>
              <w:jc w:val="center"/>
            </w:pPr>
            <w:r>
              <w:t>3</w:t>
            </w:r>
          </w:p>
        </w:tc>
      </w:tr>
      <w:tr w:rsidR="007144E5" w14:paraId="3033F233" w14:textId="77777777" w:rsidTr="007144E5">
        <w:tc>
          <w:tcPr>
            <w:tcW w:w="2405" w:type="dxa"/>
          </w:tcPr>
          <w:p w14:paraId="14808807" w14:textId="77777777" w:rsidR="007E3E5B" w:rsidRDefault="007144E5" w:rsidP="00692923">
            <w:pPr>
              <w:spacing w:before="240" w:after="120" w:line="240" w:lineRule="auto"/>
            </w:pPr>
            <w:r>
              <w:t xml:space="preserve">Continue to provide a wide range of after school provision clubs including music, art and drama. </w:t>
            </w:r>
          </w:p>
          <w:p w14:paraId="67D490CA" w14:textId="41A29024" w:rsidR="007144E5" w:rsidRDefault="007144E5" w:rsidP="005B1F96">
            <w:pPr>
              <w:spacing w:before="240" w:after="120" w:line="240" w:lineRule="auto"/>
              <w:jc w:val="both"/>
            </w:pPr>
            <w:r>
              <w:t>Monitor attendance of PP</w:t>
            </w:r>
            <w:r w:rsidR="007F0515">
              <w:t xml:space="preserve"> pupils</w:t>
            </w:r>
            <w:r w:rsidR="00855DD5">
              <w:t>.</w:t>
            </w:r>
          </w:p>
          <w:p w14:paraId="787BD5B5" w14:textId="115327E5" w:rsidR="00855DD5" w:rsidRDefault="00855DD5" w:rsidP="00692923">
            <w:pPr>
              <w:spacing w:before="240" w:after="120" w:line="240" w:lineRule="auto"/>
            </w:pPr>
            <w:r>
              <w:t xml:space="preserve">Music lessons delivered by external provider for </w:t>
            </w:r>
            <w:r w:rsidR="00692923">
              <w:t>L</w:t>
            </w:r>
            <w:r>
              <w:t>KS2.</w:t>
            </w:r>
          </w:p>
        </w:tc>
        <w:tc>
          <w:tcPr>
            <w:tcW w:w="6095" w:type="dxa"/>
          </w:tcPr>
          <w:p w14:paraId="3B235714" w14:textId="77777777" w:rsidR="007144E5" w:rsidRDefault="007144E5" w:rsidP="005B1F96">
            <w:pPr>
              <w:pStyle w:val="TableRowCentered"/>
              <w:jc w:val="both"/>
            </w:pPr>
            <w:r w:rsidRPr="00C34251">
              <w:rPr>
                <w:rFonts w:cs="Arial"/>
                <w:color w:val="auto"/>
                <w:szCs w:val="24"/>
                <w:shd w:val="clear" w:color="auto" w:fill="FFFFFF"/>
              </w:rPr>
              <w:t>Arts participation is defined as involvement in artistic and creative activities, such as dance, drama, music, painting, or sculpture.</w:t>
            </w:r>
            <w:r w:rsidRPr="00C34251">
              <w:rPr>
                <w:color w:val="auto"/>
              </w:rPr>
              <w:t xml:space="preserve"> </w:t>
            </w:r>
            <w:r>
              <w:t xml:space="preserve">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 </w:t>
            </w:r>
          </w:p>
          <w:p w14:paraId="41C27B69" w14:textId="0BD2CCE2" w:rsidR="00855DD5" w:rsidRDefault="00061BBA" w:rsidP="005B1F96">
            <w:pPr>
              <w:spacing w:before="240" w:after="120" w:line="240" w:lineRule="auto"/>
              <w:jc w:val="both"/>
            </w:pPr>
            <w:hyperlink r:id="rId29" w:history="1">
              <w:r w:rsidR="007144E5" w:rsidRPr="00D31477">
                <w:rPr>
                  <w:rStyle w:val="Hyperlink"/>
                </w:rPr>
                <w:t>https://educationendowmentfoundation.org.uk/education-evidence/teaching-learning-toolkit/arts-participation?utm_source=/education-evidence/teaching-learning-toolkit/arts-participation&amp;utm_medium=</w:t>
              </w:r>
              <w:r w:rsidR="007144E5" w:rsidRPr="00C34251">
                <w:rPr>
                  <w:rStyle w:val="Hyperlink"/>
                  <w:u w:val="none"/>
                </w:rPr>
                <w:t>search</w:t>
              </w:r>
              <w:r w:rsidR="007144E5" w:rsidRPr="00D31477">
                <w:rPr>
                  <w:rStyle w:val="Hyperlink"/>
                </w:rPr>
                <w:t>&amp;utm_campaign=site_search&amp;search_term=arts</w:t>
              </w:r>
            </w:hyperlink>
            <w:r w:rsidR="007144E5">
              <w:t xml:space="preserve">   +3 months </w:t>
            </w:r>
          </w:p>
        </w:tc>
        <w:tc>
          <w:tcPr>
            <w:tcW w:w="986" w:type="dxa"/>
          </w:tcPr>
          <w:p w14:paraId="5D055252" w14:textId="38D5038D" w:rsidR="007144E5" w:rsidRDefault="007144E5" w:rsidP="004802AD">
            <w:pPr>
              <w:spacing w:before="240" w:after="120"/>
              <w:jc w:val="center"/>
            </w:pPr>
            <w:r>
              <w:rPr>
                <w:sz w:val="22"/>
              </w:rPr>
              <w:t>4</w:t>
            </w:r>
          </w:p>
        </w:tc>
      </w:tr>
      <w:tr w:rsidR="007144E5" w14:paraId="104867A7" w14:textId="77777777" w:rsidTr="007144E5">
        <w:tc>
          <w:tcPr>
            <w:tcW w:w="2405" w:type="dxa"/>
          </w:tcPr>
          <w:p w14:paraId="577A9BEF" w14:textId="77777777" w:rsidR="007144E5" w:rsidRDefault="007144E5" w:rsidP="005B1F96">
            <w:pPr>
              <w:spacing w:before="240" w:after="120" w:line="240" w:lineRule="auto"/>
              <w:jc w:val="both"/>
            </w:pPr>
            <w:r>
              <w:lastRenderedPageBreak/>
              <w:t>Access to a part time social worker within SLT, SENCO surgeries and Family Liaison Officer to support families with early help and access to support agencies.</w:t>
            </w:r>
          </w:p>
          <w:p w14:paraId="53DF6345" w14:textId="520FB89F" w:rsidR="00855DD5" w:rsidRDefault="00855DD5" w:rsidP="005B1F96">
            <w:pPr>
              <w:spacing w:before="240" w:after="120" w:line="240" w:lineRule="auto"/>
              <w:jc w:val="both"/>
            </w:pPr>
          </w:p>
        </w:tc>
        <w:tc>
          <w:tcPr>
            <w:tcW w:w="6095" w:type="dxa"/>
          </w:tcPr>
          <w:p w14:paraId="4F93AF37" w14:textId="77777777" w:rsidR="007144E5" w:rsidRDefault="007144E5" w:rsidP="005B1F96">
            <w:pPr>
              <w:spacing w:before="240" w:after="120" w:line="240" w:lineRule="auto"/>
              <w:jc w:val="both"/>
            </w:pPr>
            <w:r>
              <w:t xml:space="preserve">The average impact of the </w:t>
            </w:r>
            <w:r w:rsidR="00490A24">
              <w:t>p</w:t>
            </w:r>
            <w:r>
              <w:t>arental engagement approaches is about an additional four months’ progress over the course of a year. There are also higher impacts for pupils with low prior attainment.</w:t>
            </w:r>
          </w:p>
          <w:p w14:paraId="3BF0389D" w14:textId="402A945D" w:rsidR="00227D53" w:rsidRPr="00692923" w:rsidRDefault="00061BBA" w:rsidP="00692923">
            <w:pPr>
              <w:spacing w:before="240" w:after="120" w:line="240" w:lineRule="auto"/>
              <w:jc w:val="both"/>
            </w:pPr>
            <w:hyperlink r:id="rId30" w:history="1">
              <w:r w:rsidR="00227D53" w:rsidRPr="00D31477">
                <w:rPr>
                  <w:rStyle w:val="Hyperlink"/>
                </w:rPr>
                <w:t>https://educationendowmentfoundation.org.uk/education-evidence/teaching-learning-toolkit/parental-engagement?utm_source=/education-evidence/teaching-learning-toolkit/parental-engagement&amp;utm_medium=search&amp;utm_campaign=site_search&amp;search_term=parental</w:t>
              </w:r>
            </w:hyperlink>
          </w:p>
        </w:tc>
        <w:tc>
          <w:tcPr>
            <w:tcW w:w="986" w:type="dxa"/>
          </w:tcPr>
          <w:p w14:paraId="09B8C41E" w14:textId="21040117" w:rsidR="007144E5" w:rsidRDefault="004802AD" w:rsidP="004802AD">
            <w:pPr>
              <w:spacing w:before="240" w:after="120"/>
              <w:jc w:val="center"/>
            </w:pPr>
            <w:r>
              <w:rPr>
                <w:sz w:val="22"/>
              </w:rPr>
              <w:t xml:space="preserve">1, </w:t>
            </w:r>
            <w:r w:rsidR="007144E5">
              <w:rPr>
                <w:sz w:val="22"/>
              </w:rPr>
              <w:t>3</w:t>
            </w:r>
          </w:p>
        </w:tc>
      </w:tr>
      <w:tr w:rsidR="007144E5" w14:paraId="794ED058" w14:textId="77777777" w:rsidTr="007144E5">
        <w:tc>
          <w:tcPr>
            <w:tcW w:w="2405" w:type="dxa"/>
          </w:tcPr>
          <w:p w14:paraId="44BD2059" w14:textId="054325AE" w:rsidR="007144E5" w:rsidRDefault="007144E5" w:rsidP="005B1F96">
            <w:pPr>
              <w:spacing w:before="240" w:after="120" w:line="240" w:lineRule="auto"/>
              <w:jc w:val="both"/>
            </w:pPr>
            <w:r w:rsidRPr="008353D7">
              <w:t>Holding pupil attendance interviews to ascertain barriers to school attendance for disadvantage d pupils.</w:t>
            </w:r>
          </w:p>
        </w:tc>
        <w:tc>
          <w:tcPr>
            <w:tcW w:w="6095" w:type="dxa"/>
          </w:tcPr>
          <w:p w14:paraId="7C0949F7" w14:textId="77777777" w:rsidR="007144E5" w:rsidRDefault="00061BBA" w:rsidP="005B1F96">
            <w:pPr>
              <w:pStyle w:val="TableRowCentered"/>
              <w:jc w:val="both"/>
            </w:pPr>
            <w:hyperlink r:id="rId31" w:history="1">
              <w:r w:rsidR="007144E5" w:rsidRPr="00D31477">
                <w:rPr>
                  <w:rStyle w:val="Hyperlink"/>
                </w:rPr>
                <w:t>https://educationendowmentfoundation.org.uk/support-for-schools/school-improvement-planning/3-wider-strategies</w:t>
              </w:r>
            </w:hyperlink>
          </w:p>
          <w:p w14:paraId="268ED664" w14:textId="77777777" w:rsidR="007144E5" w:rsidRDefault="007144E5" w:rsidP="005B1F96">
            <w:pPr>
              <w:spacing w:before="240" w:after="120" w:line="240" w:lineRule="auto"/>
              <w:jc w:val="both"/>
            </w:pPr>
          </w:p>
        </w:tc>
        <w:tc>
          <w:tcPr>
            <w:tcW w:w="986" w:type="dxa"/>
          </w:tcPr>
          <w:p w14:paraId="50C38EEC" w14:textId="0B678D0F" w:rsidR="007144E5" w:rsidRDefault="007144E5" w:rsidP="004802AD">
            <w:pPr>
              <w:spacing w:before="240" w:after="120"/>
              <w:jc w:val="center"/>
            </w:pPr>
            <w:r>
              <w:t>3</w:t>
            </w:r>
          </w:p>
        </w:tc>
      </w:tr>
      <w:tr w:rsidR="007144E5" w14:paraId="486A31BC" w14:textId="77777777" w:rsidTr="007144E5">
        <w:tc>
          <w:tcPr>
            <w:tcW w:w="2405" w:type="dxa"/>
          </w:tcPr>
          <w:p w14:paraId="3911226B" w14:textId="1E9B2389" w:rsidR="007144E5" w:rsidRDefault="007144E5" w:rsidP="005B1F96">
            <w:pPr>
              <w:spacing w:before="240" w:after="120" w:line="240" w:lineRule="auto"/>
              <w:jc w:val="both"/>
            </w:pPr>
            <w:r>
              <w:t>Uptake of after school club for disadvantage d pupils and engagement of parents working closely with school.</w:t>
            </w:r>
          </w:p>
        </w:tc>
        <w:tc>
          <w:tcPr>
            <w:tcW w:w="6095" w:type="dxa"/>
          </w:tcPr>
          <w:p w14:paraId="616231C5" w14:textId="40AF0341" w:rsidR="007144E5" w:rsidRDefault="007144E5" w:rsidP="005B1F96">
            <w:pPr>
              <w:spacing w:before="240" w:after="120" w:line="240" w:lineRule="auto"/>
              <w:jc w:val="both"/>
            </w:pPr>
            <w:r>
              <w:t>See above in relation to parental engagement and arts engagement.</w:t>
            </w:r>
          </w:p>
        </w:tc>
        <w:tc>
          <w:tcPr>
            <w:tcW w:w="986" w:type="dxa"/>
          </w:tcPr>
          <w:p w14:paraId="0F1C36AD" w14:textId="151CAF34" w:rsidR="007144E5" w:rsidRDefault="007144E5" w:rsidP="004802AD">
            <w:pPr>
              <w:spacing w:before="240" w:after="120"/>
              <w:jc w:val="center"/>
            </w:pPr>
            <w:r>
              <w:t>4</w:t>
            </w:r>
          </w:p>
        </w:tc>
      </w:tr>
    </w:tbl>
    <w:p w14:paraId="2A7D5540" w14:textId="77777777" w:rsidR="00E66558" w:rsidRDefault="00E66558">
      <w:pPr>
        <w:spacing w:before="240" w:after="0"/>
        <w:rPr>
          <w:b/>
          <w:bCs/>
          <w:color w:val="104F75"/>
          <w:sz w:val="28"/>
          <w:szCs w:val="28"/>
        </w:rPr>
      </w:pPr>
    </w:p>
    <w:p w14:paraId="2A7D5541" w14:textId="687BBCCB" w:rsidR="00E66558" w:rsidRPr="009C3DCF" w:rsidRDefault="009D71E8" w:rsidP="00120AB1">
      <w:pPr>
        <w:rPr>
          <w:color w:val="92D050"/>
        </w:rPr>
      </w:pPr>
      <w:r w:rsidRPr="009C3DCF">
        <w:rPr>
          <w:b/>
          <w:bCs/>
          <w:color w:val="92D050"/>
          <w:sz w:val="28"/>
          <w:szCs w:val="28"/>
        </w:rPr>
        <w:t>Total budgeted cost: £</w:t>
      </w:r>
      <w:r w:rsidR="00A83C66">
        <w:rPr>
          <w:b/>
          <w:bCs/>
          <w:color w:val="92D050"/>
          <w:sz w:val="28"/>
          <w:szCs w:val="28"/>
        </w:rPr>
        <w:t>22</w:t>
      </w:r>
      <w:r w:rsidR="00692923">
        <w:rPr>
          <w:b/>
          <w:bCs/>
          <w:color w:val="92D050"/>
          <w:sz w:val="28"/>
          <w:szCs w:val="28"/>
        </w:rPr>
        <w:t>3,300</w:t>
      </w:r>
      <w:r w:rsidR="00A83C66">
        <w:rPr>
          <w:b/>
          <w:bCs/>
          <w:color w:val="92D050"/>
          <w:sz w:val="28"/>
          <w:szCs w:val="28"/>
        </w:rPr>
        <w:t>.00</w:t>
      </w:r>
      <w:r w:rsidRPr="009C3DCF">
        <w:rPr>
          <w:b/>
          <w:bCs/>
          <w:color w:val="92D050"/>
          <w:sz w:val="28"/>
          <w:szCs w:val="28"/>
        </w:rPr>
        <w:t xml:space="preserve"> </w:t>
      </w:r>
      <w:bookmarkEnd w:id="14"/>
      <w:bookmarkEnd w:id="15"/>
      <w:bookmarkEnd w:id="16"/>
    </w:p>
    <w:sectPr w:rsidR="00E66558" w:rsidRPr="009C3DCF" w:rsidSect="009C3DCF">
      <w:footerReference w:type="default" r:id="rId32"/>
      <w:pgSz w:w="11906" w:h="16838"/>
      <w:pgMar w:top="1134" w:right="1276" w:bottom="1134" w:left="1134" w:header="709" w:footer="709" w:gutter="0"/>
      <w:pgBorders w:display="firstPage"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86B2" w14:textId="77777777" w:rsidR="00061BBA" w:rsidRDefault="00061BBA">
      <w:pPr>
        <w:spacing w:after="0" w:line="240" w:lineRule="auto"/>
      </w:pPr>
      <w:r>
        <w:separator/>
      </w:r>
    </w:p>
  </w:endnote>
  <w:endnote w:type="continuationSeparator" w:id="0">
    <w:p w14:paraId="54047DCA" w14:textId="77777777" w:rsidR="00061BBA" w:rsidRDefault="0006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468945"/>
      <w:docPartObj>
        <w:docPartGallery w:val="Page Numbers (Bottom of Page)"/>
        <w:docPartUnique/>
      </w:docPartObj>
    </w:sdtPr>
    <w:sdtEndPr>
      <w:rPr>
        <w:color w:val="7F7F7F" w:themeColor="background1" w:themeShade="7F"/>
        <w:spacing w:val="60"/>
      </w:rPr>
    </w:sdtEndPr>
    <w:sdtContent>
      <w:p w14:paraId="005FE928" w14:textId="2AF81DFC" w:rsidR="002B49C4" w:rsidRDefault="002B49C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7D54BE" w14:textId="1EEDF568" w:rsidR="002B49C4" w:rsidRDefault="002B49C4">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8382" w14:textId="77777777" w:rsidR="00061BBA" w:rsidRDefault="00061BBA">
      <w:pPr>
        <w:spacing w:after="0" w:line="240" w:lineRule="auto"/>
      </w:pPr>
      <w:r>
        <w:separator/>
      </w:r>
    </w:p>
  </w:footnote>
  <w:footnote w:type="continuationSeparator" w:id="0">
    <w:p w14:paraId="1BB18F31" w14:textId="77777777" w:rsidR="00061BBA" w:rsidRDefault="00061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4052"/>
    <w:multiLevelType w:val="hybridMultilevel"/>
    <w:tmpl w:val="777C3A22"/>
    <w:lvl w:ilvl="0" w:tplc="7FC29A1A">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D83"/>
    <w:rsid w:val="00046D53"/>
    <w:rsid w:val="000508BE"/>
    <w:rsid w:val="00061BBA"/>
    <w:rsid w:val="00066B73"/>
    <w:rsid w:val="00087FD0"/>
    <w:rsid w:val="00117904"/>
    <w:rsid w:val="00120AB1"/>
    <w:rsid w:val="00152003"/>
    <w:rsid w:val="001609D9"/>
    <w:rsid w:val="001D5A7A"/>
    <w:rsid w:val="001E1E94"/>
    <w:rsid w:val="00213046"/>
    <w:rsid w:val="00227D53"/>
    <w:rsid w:val="002352FD"/>
    <w:rsid w:val="002A4118"/>
    <w:rsid w:val="002B49C4"/>
    <w:rsid w:val="002B7B37"/>
    <w:rsid w:val="003619BE"/>
    <w:rsid w:val="003721FB"/>
    <w:rsid w:val="00383545"/>
    <w:rsid w:val="004044AA"/>
    <w:rsid w:val="00413771"/>
    <w:rsid w:val="00416500"/>
    <w:rsid w:val="00474E96"/>
    <w:rsid w:val="004802AD"/>
    <w:rsid w:val="00490A24"/>
    <w:rsid w:val="004C2222"/>
    <w:rsid w:val="004C4BF8"/>
    <w:rsid w:val="004E39C0"/>
    <w:rsid w:val="004F1A7C"/>
    <w:rsid w:val="005323D3"/>
    <w:rsid w:val="00545153"/>
    <w:rsid w:val="005B1F96"/>
    <w:rsid w:val="005C3D16"/>
    <w:rsid w:val="005D234E"/>
    <w:rsid w:val="005D3A16"/>
    <w:rsid w:val="006103B1"/>
    <w:rsid w:val="00610967"/>
    <w:rsid w:val="0065422A"/>
    <w:rsid w:val="00692923"/>
    <w:rsid w:val="00695150"/>
    <w:rsid w:val="006A1EA2"/>
    <w:rsid w:val="006A756C"/>
    <w:rsid w:val="006B69DC"/>
    <w:rsid w:val="006C1A32"/>
    <w:rsid w:val="006E0FCB"/>
    <w:rsid w:val="006E7FB1"/>
    <w:rsid w:val="007144E5"/>
    <w:rsid w:val="00741B8C"/>
    <w:rsid w:val="00741B9E"/>
    <w:rsid w:val="00753E96"/>
    <w:rsid w:val="00755FD5"/>
    <w:rsid w:val="00783B1F"/>
    <w:rsid w:val="00792372"/>
    <w:rsid w:val="007A1EE4"/>
    <w:rsid w:val="007C2F04"/>
    <w:rsid w:val="007D2B28"/>
    <w:rsid w:val="007E3E5B"/>
    <w:rsid w:val="007F0515"/>
    <w:rsid w:val="00804091"/>
    <w:rsid w:val="00805352"/>
    <w:rsid w:val="00845928"/>
    <w:rsid w:val="00855DD5"/>
    <w:rsid w:val="008A5EB8"/>
    <w:rsid w:val="00902598"/>
    <w:rsid w:val="00981979"/>
    <w:rsid w:val="00992296"/>
    <w:rsid w:val="00995224"/>
    <w:rsid w:val="009A2880"/>
    <w:rsid w:val="009B189C"/>
    <w:rsid w:val="009C3DCF"/>
    <w:rsid w:val="009D57A4"/>
    <w:rsid w:val="009D71E8"/>
    <w:rsid w:val="009F61A2"/>
    <w:rsid w:val="00A1518E"/>
    <w:rsid w:val="00A24B67"/>
    <w:rsid w:val="00A3176E"/>
    <w:rsid w:val="00A63C35"/>
    <w:rsid w:val="00A83C66"/>
    <w:rsid w:val="00B13497"/>
    <w:rsid w:val="00B137CF"/>
    <w:rsid w:val="00B17FAA"/>
    <w:rsid w:val="00B20B1F"/>
    <w:rsid w:val="00B317BC"/>
    <w:rsid w:val="00BE3C20"/>
    <w:rsid w:val="00C34251"/>
    <w:rsid w:val="00CC1E15"/>
    <w:rsid w:val="00D33FE5"/>
    <w:rsid w:val="00D76EC2"/>
    <w:rsid w:val="00DE2894"/>
    <w:rsid w:val="00E01F88"/>
    <w:rsid w:val="00E5669E"/>
    <w:rsid w:val="00E66558"/>
    <w:rsid w:val="00E756F8"/>
    <w:rsid w:val="00E839CF"/>
    <w:rsid w:val="00F14771"/>
    <w:rsid w:val="00F73CA0"/>
    <w:rsid w:val="00F91B0E"/>
    <w:rsid w:val="00F92457"/>
    <w:rsid w:val="00FC7097"/>
    <w:rsid w:val="00FE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MediumGrid21">
    <w:name w:val="Medium Grid 21"/>
    <w:link w:val="MediumGrid2Char"/>
    <w:uiPriority w:val="1"/>
    <w:qFormat/>
    <w:rsid w:val="009C3DCF"/>
    <w:pPr>
      <w:autoSpaceDN/>
    </w:pPr>
    <w:rPr>
      <w:rFonts w:ascii="Cambria" w:eastAsia="MS Mincho" w:hAnsi="Cambria"/>
      <w:sz w:val="22"/>
      <w:szCs w:val="22"/>
      <w:lang w:val="en-US" w:eastAsia="ja-JP"/>
    </w:rPr>
  </w:style>
  <w:style w:type="character" w:customStyle="1" w:styleId="MediumGrid2Char">
    <w:name w:val="Medium Grid 2 Char"/>
    <w:link w:val="MediumGrid21"/>
    <w:uiPriority w:val="1"/>
    <w:rsid w:val="009C3DCF"/>
    <w:rPr>
      <w:rFonts w:ascii="Cambria" w:eastAsia="MS Mincho" w:hAnsi="Cambria"/>
      <w:sz w:val="22"/>
      <w:szCs w:val="22"/>
      <w:lang w:val="en-US" w:eastAsia="ja-JP"/>
    </w:rPr>
  </w:style>
  <w:style w:type="table" w:styleId="TableGrid">
    <w:name w:val="Table Grid"/>
    <w:basedOn w:val="TableNormal"/>
    <w:uiPriority w:val="39"/>
    <w:rsid w:val="0016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projects-and-evaluation/projects/read-write-inc-phonics" TargetMode="External"/><Relationship Id="rId18" Type="http://schemas.openxmlformats.org/officeDocument/2006/relationships/hyperlink" Target="https://educationendowmentfoundation.org.uk/education-evidence/teaching-learning-toolkit/small-group-tuition?utm_source=/education-evidence/teaching-learning-toolkit/small-group-tuition&amp;utm_medium=search&amp;utm_campaign=site_search&amp;search_term=small%20group" TargetMode="External"/><Relationship Id="rId26" Type="http://schemas.openxmlformats.org/officeDocument/2006/relationships/hyperlink" Target="https://educationendowmentfoundation.org.uk/education-evidence/teaching-learning-toolkit/reading-comprehension-strategies%20+6" TargetMode="Externa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phon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education-evidence/teaching-learning-toolkit/oral-language-interventions%2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reading-comprehension-strategies" TargetMode="External"/><Relationship Id="rId20" Type="http://schemas.openxmlformats.org/officeDocument/2006/relationships/hyperlink" Target="https://educationandowmentfoundation.org.uk/education-evidence/teaching-learning-toolkit/small-group-tuition?utm_source=/education-evidence/teaching-learning-toolkit/small-group-tuition&amp;utm_medium=search&amp;utm_campaign=site_search&amp;search_term=small%20group" TargetMode="External"/><Relationship Id="rId29" Type="http://schemas.openxmlformats.org/officeDocument/2006/relationships/hyperlink" Target="https://educationendowmentfoundation.org.uk/education-evidence/teaching-learning-toolkit/arts-participation?utm_source=/education-evidence/teaching-learning-toolkit/arts-participation&amp;utm_medium=search&amp;utm_campaign=site_search&amp;search_term=a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social-and-emotionallearning" TargetMode="External"/><Relationship Id="rId24" Type="http://schemas.openxmlformats.org/officeDocument/2006/relationships/hyperlink" Target="https://educationendowmentfoundation.org.uk/education-evidence/teaching-learning-toolkit/metacognition-and-self-regulation%20+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teaching-learning-toolkit%20+6" TargetMode="External"/><Relationship Id="rId28"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image" Target="media/image3.png"/><Relationship Id="rId19" Type="http://schemas.openxmlformats.org/officeDocument/2006/relationships/hyperlink" Target="https://educationendowmentfoundation.org.uk/education-evidence/teaching-learning-toolkit/reading-comprehension-strategies" TargetMode="External"/><Relationship Id="rId31" Type="http://schemas.openxmlformats.org/officeDocument/2006/relationships/hyperlink" Target="https://educationendowmentfoundation.org.uk/support-for-schools/school-improvement-planning/3-wider-strateg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endowmentfoundation.org.uk/projects-and-evaluation/projects/read-write-inc-and-fresh-start" TargetMode="External"/><Relationship Id="rId22" Type="http://schemas.openxmlformats.org/officeDocument/2006/relationships/hyperlink" Target="https://educationendowmentfoundation.org.uk/education-evidence/teaching-learning-toolkit/metacognition-and-self-regulation%20+7" TargetMode="External"/><Relationship Id="rId27" Type="http://schemas.openxmlformats.org/officeDocument/2006/relationships/hyperlink" Target="https://educationendowmentfoundation.org.uk/education-evidence/teaching-learning-toolkit/teaching-assistant-interventions" TargetMode="External"/><Relationship Id="rId30" Type="http://schemas.openxmlformats.org/officeDocument/2006/relationships/hyperlink" Target="https://educationendowmentfoundation.org.uk/education-evidence/teaching-learning-toolkit/parental-engagement?utm_source=/education-evidence/teaching-learning-toolkit/parental-engagement&amp;utm_medium=search&amp;utm_campaign=site_search&amp;search_term=par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8DCD-0E7B-4EE1-BD04-4FC29F5F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Lewis [ Greenland Community Primary School ]</cp:lastModifiedBy>
  <cp:revision>2</cp:revision>
  <cp:lastPrinted>2022-01-19T09:11:00Z</cp:lastPrinted>
  <dcterms:created xsi:type="dcterms:W3CDTF">2024-12-31T11:59:00Z</dcterms:created>
  <dcterms:modified xsi:type="dcterms:W3CDTF">2024-12-31T11:59:00Z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